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260"/>
        <w:gridCol w:w="5817"/>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יונה אטדגי</w:t>
                </w:r>
              </w:sdtContent>
            </w:sdt>
          </w:p>
          <w:p w:rsidR="006816EC" w:rsidRPr="00CD0055" w:rsidRDefault="006816EC" w:rsidP="006816EC">
            <w:pPr>
              <w:rPr>
                <w:sz w:val="26"/>
                <w:szCs w:val="26"/>
              </w:rPr>
            </w:pPr>
          </w:p>
        </w:tc>
      </w:tr>
      <w:tr w:rsidR="006816EC" w:rsidRPr="00CD0055" w:rsidTr="0014532A">
        <w:trPr>
          <w:jc w:val="center"/>
        </w:trPr>
        <w:tc>
          <w:tcPr>
            <w:tcW w:w="3003"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486A8A" w:rsidRDefault="000F40BC" w:rsidP="000F40BC">
                <w:pPr>
                  <w:rPr>
                    <w:rFonts w:ascii="Arial (W1)" w:hAnsi="Arial (W1)"/>
                    <w:b/>
                    <w:bCs/>
                    <w:noProof w:val="0"/>
                    <w:sz w:val="26"/>
                    <w:szCs w:val="26"/>
                  </w:rPr>
                </w:pPr>
                <w:r>
                  <w:rPr>
                    <w:rFonts w:hint="cs"/>
                    <w:b/>
                    <w:bCs/>
                    <w:noProof w:val="0"/>
                    <w:sz w:val="26"/>
                    <w:szCs w:val="26"/>
                    <w:rtl/>
                  </w:rPr>
                  <w:t xml:space="preserve">התובעת: </w:t>
                </w:r>
              </w:p>
            </w:sdtContent>
          </w:sdt>
        </w:tc>
        <w:tc>
          <w:tcPr>
            <w:tcW w:w="5817" w:type="dxa"/>
          </w:tcPr>
          <w:p w:rsidR="006816EC" w:rsidRPr="00CD0055" w:rsidRDefault="006816EC">
            <w:pPr>
              <w:rPr>
                <w:rFonts w:ascii="Arial (W1)" w:hAnsi="Arial (W1)"/>
                <w:b/>
                <w:bCs/>
                <w:noProof w:val="0"/>
                <w:sz w:val="26"/>
                <w:szCs w:val="26"/>
                <w:rtl/>
              </w:rPr>
            </w:pPr>
          </w:p>
          <w:p w:rsidR="00295DD1" w:rsidRDefault="00514220">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קשר ספורט  בע"מ</w:t>
                </w:r>
              </w:sdtContent>
            </w:sdt>
          </w:p>
          <w:p w:rsidR="006816EC" w:rsidRPr="00CD0055" w:rsidRDefault="00400A3D">
            <w:pPr>
              <w:rPr>
                <w:rFonts w:ascii="Arial (W1)" w:hAnsi="Arial (W1)"/>
                <w:b/>
                <w:bCs/>
                <w:noProof w:val="0"/>
                <w:sz w:val="26"/>
                <w:szCs w:val="26"/>
              </w:rPr>
            </w:pPr>
            <w:r>
              <w:rPr>
                <w:rFonts w:hint="cs"/>
                <w:sz w:val="26"/>
                <w:szCs w:val="26"/>
                <w:rtl/>
              </w:rPr>
              <w:t xml:space="preserve">ע"י ב"כ </w:t>
            </w:r>
            <w:r w:rsidRPr="00400A3D">
              <w:rPr>
                <w:rFonts w:hint="cs"/>
                <w:sz w:val="26"/>
                <w:szCs w:val="26"/>
                <w:rtl/>
              </w:rPr>
              <w:t>עוה"ד רם זאן</w:t>
            </w:r>
            <w:r w:rsidRPr="00400A3D">
              <w:rPr>
                <w:rFonts w:ascii="Arial (W1)" w:hAnsi="Arial (W1)" w:hint="cs"/>
                <w:noProof w:val="0"/>
                <w:sz w:val="26"/>
                <w:szCs w:val="26"/>
                <w:rtl/>
              </w:rPr>
              <w:t>, רועי דותן ותומר בר</w:t>
            </w:r>
            <w:r>
              <w:rPr>
                <w:rFonts w:ascii="Arial (W1)" w:hAnsi="Arial (W1)" w:hint="cs"/>
                <w:b/>
                <w:bCs/>
                <w:noProof w:val="0"/>
                <w:sz w:val="26"/>
                <w:szCs w:val="26"/>
                <w:rtl/>
              </w:rPr>
              <w:t xml:space="preserve"> </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14532A" w:rsidP="0014532A">
            <w:pPr>
              <w:rPr>
                <w:b/>
                <w:bCs/>
                <w:noProof w:val="0"/>
                <w:sz w:val="26"/>
                <w:szCs w:val="26"/>
                <w:rtl/>
              </w:rPr>
            </w:pP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14532A">
        <w:trPr>
          <w:jc w:val="center"/>
        </w:trPr>
        <w:tc>
          <w:tcPr>
            <w:tcW w:w="3003" w:type="dxa"/>
            <w:gridSpan w:val="2"/>
          </w:tcPr>
          <w:p w:rsidR="006816EC" w:rsidRPr="00CD0055" w:rsidRDefault="006816EC">
            <w:pPr>
              <w:rPr>
                <w:rFonts w:ascii="Arial (W1)" w:hAnsi="Arial (W1)"/>
                <w:b/>
                <w:bCs/>
                <w:noProof w:val="0"/>
                <w:sz w:val="26"/>
                <w:szCs w:val="26"/>
                <w:rtl/>
              </w:rPr>
            </w:pPr>
          </w:p>
          <w:p w:rsidR="006816EC" w:rsidRPr="00CD0055" w:rsidRDefault="00514220">
            <w:pPr>
              <w:rPr>
                <w:rFonts w:ascii="Arial (W1)" w:hAnsi="Arial (W1)"/>
                <w:b/>
                <w:bCs/>
                <w:noProof w:val="0"/>
                <w:sz w:val="26"/>
                <w:szCs w:val="26"/>
              </w:rPr>
            </w:pPr>
            <w:sdt>
              <w:sdtPr>
                <w:rPr>
                  <w:rFonts w:hint="cs"/>
                  <w:sz w:val="26"/>
                  <w:szCs w:val="26"/>
                  <w:rtl/>
                </w:rPr>
                <w:alias w:val="1184"/>
                <w:tag w:val="1184"/>
                <w:id w:val="-910234160"/>
                <w:text w:multiLine="1"/>
              </w:sdtPr>
              <w:sdtEndPr/>
              <w:sdtContent>
                <w:r w:rsidR="00FC2E10">
                  <w:rPr>
                    <w:rFonts w:hint="cs"/>
                    <w:b/>
                    <w:bCs/>
                    <w:noProof w:val="0"/>
                    <w:sz w:val="26"/>
                    <w:szCs w:val="26"/>
                    <w:rtl/>
                  </w:rPr>
                  <w:t>ה</w:t>
                </w:r>
                <w:r w:rsidR="006B5553">
                  <w:rPr>
                    <w:rFonts w:hint="cs"/>
                    <w:b/>
                    <w:bCs/>
                    <w:noProof w:val="0"/>
                    <w:sz w:val="26"/>
                    <w:szCs w:val="26"/>
                    <w:rtl/>
                  </w:rPr>
                  <w:t>נתבעים</w:t>
                </w:r>
                <w:r w:rsidR="00FC2E10">
                  <w:rPr>
                    <w:rFonts w:hint="cs"/>
                    <w:b/>
                    <w:bCs/>
                    <w:noProof w:val="0"/>
                    <w:sz w:val="26"/>
                    <w:szCs w:val="26"/>
                    <w:rtl/>
                  </w:rPr>
                  <w:t>:</w:t>
                </w:r>
              </w:sdtContent>
            </w:sdt>
          </w:p>
        </w:tc>
        <w:tc>
          <w:tcPr>
            <w:tcW w:w="5817" w:type="dxa"/>
          </w:tcPr>
          <w:p w:rsidR="006816EC" w:rsidRPr="00CD0055" w:rsidRDefault="006816EC">
            <w:pPr>
              <w:rPr>
                <w:rFonts w:ascii="Arial (W1)" w:hAnsi="Arial (W1)"/>
                <w:b/>
                <w:bCs/>
                <w:noProof w:val="0"/>
                <w:sz w:val="26"/>
                <w:szCs w:val="26"/>
                <w:rtl/>
              </w:rPr>
            </w:pPr>
          </w:p>
          <w:p w:rsidR="00295DD1" w:rsidRDefault="00514220">
            <w:pPr>
              <w:rPr>
                <w:sz w:val="26"/>
                <w:szCs w:val="26"/>
                <w:rtl/>
              </w:rPr>
            </w:pPr>
            <w:sdt>
              <w:sdtPr>
                <w:rPr>
                  <w:rFonts w:hint="cs"/>
                  <w:sz w:val="26"/>
                  <w:szCs w:val="26"/>
                  <w:rtl/>
                </w:rPr>
                <w:alias w:val="1571"/>
                <w:tag w:val="1571"/>
                <w:id w:val="-1361515445"/>
                <w:text w:multiLine="1"/>
              </w:sdtPr>
              <w:sdtEndPr/>
              <w:sdtContent>
                <w:r w:rsidR="006B5553">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86"/>
                <w:tag w:val="1486"/>
                <w:id w:val="1487590763"/>
                <w:text w:multiLine="1"/>
              </w:sdtPr>
              <w:sdtEndPr/>
              <w:sdtContent>
                <w:r w:rsidR="006B5553">
                  <w:rPr>
                    <w:rFonts w:hint="cs"/>
                    <w:b/>
                    <w:bCs/>
                    <w:noProof w:val="0"/>
                    <w:sz w:val="26"/>
                    <w:szCs w:val="26"/>
                    <w:rtl/>
                  </w:rPr>
                  <w:t>ההתאחדות לכדורגל בישראל</w:t>
                </w:r>
              </w:sdtContent>
            </w:sdt>
          </w:p>
          <w:p w:rsidR="00295DD1" w:rsidRDefault="00514220">
            <w:pPr>
              <w:rPr>
                <w:sz w:val="26"/>
                <w:szCs w:val="26"/>
                <w:rtl/>
              </w:rPr>
            </w:pPr>
            <w:sdt>
              <w:sdtPr>
                <w:rPr>
                  <w:rFonts w:hint="cs"/>
                  <w:sz w:val="26"/>
                  <w:szCs w:val="26"/>
                  <w:rtl/>
                </w:rPr>
                <w:alias w:val="1571"/>
                <w:tag w:val="1571"/>
                <w:id w:val="1160119480"/>
                <w:text w:multiLine="1"/>
              </w:sdtPr>
              <w:sdtEndPr/>
              <w:sdtContent>
                <w:r w:rsidR="006B5553">
                  <w:rPr>
                    <w:rFonts w:hint="cs"/>
                    <w:b/>
                    <w:bCs/>
                    <w:noProof w:val="0"/>
                    <w:sz w:val="26"/>
                    <w:szCs w:val="26"/>
                    <w:rtl/>
                  </w:rPr>
                  <w:t>2</w:t>
                </w:r>
              </w:sdtContent>
            </w:sdt>
            <w:r w:rsidR="006816EC" w:rsidRPr="00CD0055">
              <w:rPr>
                <w:rFonts w:hint="cs"/>
                <w:b/>
                <w:bCs/>
                <w:noProof w:val="0"/>
                <w:sz w:val="26"/>
                <w:szCs w:val="26"/>
                <w:rtl/>
              </w:rPr>
              <w:t>.</w:t>
            </w:r>
            <w:sdt>
              <w:sdtPr>
                <w:rPr>
                  <w:rFonts w:hint="cs"/>
                  <w:sz w:val="26"/>
                  <w:szCs w:val="26"/>
                  <w:rtl/>
                </w:rPr>
                <w:alias w:val="1486"/>
                <w:tag w:val="1486"/>
                <w:id w:val="579637899"/>
                <w:text w:multiLine="1"/>
              </w:sdtPr>
              <w:sdtEndPr/>
              <w:sdtContent>
                <w:r w:rsidR="008B06AE">
                  <w:rPr>
                    <w:rFonts w:hint="cs"/>
                    <w:b/>
                    <w:bCs/>
                    <w:noProof w:val="0"/>
                    <w:sz w:val="26"/>
                    <w:szCs w:val="26"/>
                    <w:rtl/>
                  </w:rPr>
                  <w:t>בית הדין העליון של ההתאחדות</w:t>
                </w:r>
                <w:r w:rsidR="006B5553">
                  <w:rPr>
                    <w:rFonts w:hint="cs"/>
                    <w:b/>
                    <w:bCs/>
                    <w:noProof w:val="0"/>
                    <w:sz w:val="26"/>
                    <w:szCs w:val="26"/>
                    <w:rtl/>
                  </w:rPr>
                  <w:t xml:space="preserve"> לכדורגל</w:t>
                </w:r>
                <w:r w:rsidR="008B06AE">
                  <w:rPr>
                    <w:rFonts w:hint="cs"/>
                    <w:b/>
                    <w:bCs/>
                    <w:noProof w:val="0"/>
                    <w:sz w:val="26"/>
                    <w:szCs w:val="26"/>
                    <w:rtl/>
                  </w:rPr>
                  <w:t xml:space="preserve"> בישראל </w:t>
                </w:r>
              </w:sdtContent>
            </w:sdt>
          </w:p>
          <w:p w:rsidR="00295DD1" w:rsidRDefault="00514220">
            <w:pPr>
              <w:rPr>
                <w:sz w:val="26"/>
                <w:szCs w:val="26"/>
                <w:rtl/>
              </w:rPr>
            </w:pPr>
            <w:sdt>
              <w:sdtPr>
                <w:rPr>
                  <w:rFonts w:hint="cs"/>
                  <w:sz w:val="26"/>
                  <w:szCs w:val="26"/>
                  <w:rtl/>
                </w:rPr>
                <w:alias w:val="1571"/>
                <w:tag w:val="1571"/>
                <w:id w:val="-126629022"/>
                <w:text w:multiLine="1"/>
              </w:sdtPr>
              <w:sdtEndPr/>
              <w:sdtContent>
                <w:r w:rsidR="006B5553">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86"/>
                <w:tag w:val="1486"/>
                <w:id w:val="1869014011"/>
                <w:text w:multiLine="1"/>
              </w:sdtPr>
              <w:sdtEndPr/>
              <w:sdtContent>
                <w:r w:rsidR="0014532A">
                  <w:rPr>
                    <w:rFonts w:hint="cs"/>
                    <w:b/>
                    <w:bCs/>
                    <w:noProof w:val="0"/>
                    <w:sz w:val="26"/>
                    <w:szCs w:val="26"/>
                    <w:rtl/>
                  </w:rPr>
                  <w:t>בית  הדין המשמעתי של ההתאחדות</w:t>
                </w:r>
                <w:r w:rsidR="006B5553">
                  <w:rPr>
                    <w:rFonts w:hint="cs"/>
                    <w:b/>
                    <w:bCs/>
                    <w:noProof w:val="0"/>
                    <w:sz w:val="26"/>
                    <w:szCs w:val="26"/>
                    <w:rtl/>
                  </w:rPr>
                  <w:t xml:space="preserve"> לכדו</w:t>
                </w:r>
                <w:r w:rsidR="0014532A">
                  <w:rPr>
                    <w:rFonts w:hint="cs"/>
                    <w:b/>
                    <w:bCs/>
                    <w:noProof w:val="0"/>
                    <w:sz w:val="26"/>
                    <w:szCs w:val="26"/>
                    <w:rtl/>
                  </w:rPr>
                  <w:t>רגל בישראל</w:t>
                </w:r>
              </w:sdtContent>
            </w:sdt>
          </w:p>
          <w:p w:rsidR="006816EC" w:rsidRPr="00CD0055" w:rsidRDefault="00295DD1">
            <w:pPr>
              <w:rPr>
                <w:rFonts w:ascii="Arial (W1)" w:hAnsi="Arial (W1)"/>
                <w:b/>
                <w:bCs/>
                <w:noProof w:val="0"/>
                <w:sz w:val="26"/>
                <w:szCs w:val="26"/>
              </w:rPr>
            </w:pPr>
            <w:r>
              <w:rPr>
                <w:rFonts w:hint="cs"/>
                <w:sz w:val="26"/>
                <w:szCs w:val="26"/>
                <w:rtl/>
              </w:rPr>
              <w:t>ע"</w:t>
            </w:r>
            <w:r w:rsidRPr="00FC2E10">
              <w:rPr>
                <w:rFonts w:hint="cs"/>
                <w:sz w:val="26"/>
                <w:szCs w:val="26"/>
                <w:rtl/>
              </w:rPr>
              <w:t>י ב"כ עו"ד</w:t>
            </w:r>
            <w:r w:rsidR="00FC2E10" w:rsidRPr="00FC2E10">
              <w:rPr>
                <w:rFonts w:ascii="Arial (W1)" w:hAnsi="Arial (W1)" w:hint="cs"/>
                <w:noProof w:val="0"/>
                <w:sz w:val="26"/>
                <w:szCs w:val="26"/>
                <w:rtl/>
              </w:rPr>
              <w:t xml:space="preserve"> עמית פינס</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511BDF" w:rsidP="00FF56F5">
      <w:pPr>
        <w:pStyle w:val="ad"/>
        <w:numPr>
          <w:ilvl w:val="0"/>
          <w:numId w:val="1"/>
        </w:numPr>
        <w:spacing w:line="360" w:lineRule="auto"/>
        <w:ind w:left="369"/>
        <w:jc w:val="both"/>
        <w:rPr>
          <w:rFonts w:ascii="Arial" w:hAnsi="Arial"/>
          <w:noProof w:val="0"/>
        </w:rPr>
      </w:pPr>
      <w:r>
        <w:rPr>
          <w:rFonts w:ascii="Arial" w:hAnsi="Arial" w:hint="cs"/>
          <w:noProof w:val="0"/>
          <w:rtl/>
        </w:rPr>
        <w:t>האם נכון יהא,</w:t>
      </w:r>
      <w:r w:rsidR="00FC2E10">
        <w:rPr>
          <w:rFonts w:ascii="Arial" w:hAnsi="Arial" w:hint="cs"/>
          <w:noProof w:val="0"/>
          <w:rtl/>
        </w:rPr>
        <w:t xml:space="preserve"> שבית משפט זה יבטל את פסקי הדין של הנתבעים 2 ו-3, על פיהם נקבעה הפחתת נקודה אחת ממאזנה של קבוצת מכבי חיפה בטבלת ליג</w:t>
      </w:r>
      <w:r w:rsidR="00FF56F5">
        <w:rPr>
          <w:rFonts w:ascii="Arial" w:hAnsi="Arial" w:hint="cs"/>
          <w:noProof w:val="0"/>
          <w:rtl/>
        </w:rPr>
        <w:t>ת</w:t>
      </w:r>
      <w:r w:rsidR="00FC2E10">
        <w:rPr>
          <w:rFonts w:ascii="Arial" w:hAnsi="Arial" w:hint="cs"/>
          <w:noProof w:val="0"/>
          <w:rtl/>
        </w:rPr>
        <w:t xml:space="preserve"> העל, או יתערב באופן כלשהו בפסקי הדין שניתנו? </w:t>
      </w:r>
    </w:p>
    <w:p w:rsidR="00FC2E10" w:rsidRDefault="00FC2E10" w:rsidP="00FC2E10">
      <w:pPr>
        <w:spacing w:line="360" w:lineRule="auto"/>
        <w:ind w:left="9"/>
        <w:jc w:val="both"/>
        <w:rPr>
          <w:rFonts w:ascii="Arial" w:hAnsi="Arial"/>
          <w:noProof w:val="0"/>
          <w:rtl/>
        </w:rPr>
      </w:pPr>
    </w:p>
    <w:p w:rsidR="00FC2E10" w:rsidRPr="00FC2E10" w:rsidRDefault="00FC2E10" w:rsidP="00FC2E10">
      <w:pPr>
        <w:spacing w:line="360" w:lineRule="auto"/>
        <w:ind w:left="9"/>
        <w:jc w:val="both"/>
        <w:rPr>
          <w:rFonts w:ascii="Arial" w:hAnsi="Arial"/>
          <w:b/>
          <w:bCs/>
          <w:noProof w:val="0"/>
          <w:u w:val="single"/>
        </w:rPr>
      </w:pPr>
      <w:r w:rsidRPr="00FC2E10">
        <w:rPr>
          <w:rFonts w:ascii="Arial" w:hAnsi="Arial" w:hint="cs"/>
          <w:b/>
          <w:bCs/>
          <w:noProof w:val="0"/>
          <w:u w:val="single"/>
          <w:rtl/>
        </w:rPr>
        <w:t>רקע</w:t>
      </w:r>
    </w:p>
    <w:p w:rsidR="00FC2E10" w:rsidRDefault="00FC2E10" w:rsidP="00FC2E10">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התובעת היא הבעלים והמפעילה של מועדון הכדורגל "מכבי חיפה" (להלן </w:t>
      </w:r>
      <w:r>
        <w:rPr>
          <w:rFonts w:ascii="Arial" w:hAnsi="Arial"/>
          <w:noProof w:val="0"/>
          <w:rtl/>
        </w:rPr>
        <w:t>–</w:t>
      </w:r>
      <w:r>
        <w:rPr>
          <w:rFonts w:ascii="Arial" w:hAnsi="Arial" w:hint="cs"/>
          <w:noProof w:val="0"/>
          <w:rtl/>
        </w:rPr>
        <w:t xml:space="preserve"> "</w:t>
      </w:r>
      <w:r w:rsidRPr="00FC2E10">
        <w:rPr>
          <w:rFonts w:ascii="Arial" w:hAnsi="Arial" w:hint="cs"/>
          <w:b/>
          <w:bCs/>
          <w:noProof w:val="0"/>
          <w:rtl/>
        </w:rPr>
        <w:t>מכבי חיפה</w:t>
      </w:r>
      <w:r>
        <w:rPr>
          <w:rFonts w:ascii="Arial" w:hAnsi="Arial" w:hint="cs"/>
          <w:noProof w:val="0"/>
          <w:rtl/>
        </w:rPr>
        <w:t>" או "</w:t>
      </w:r>
      <w:r w:rsidRPr="00FC2E10">
        <w:rPr>
          <w:rFonts w:ascii="Arial" w:hAnsi="Arial" w:hint="cs"/>
          <w:b/>
          <w:bCs/>
          <w:noProof w:val="0"/>
          <w:rtl/>
        </w:rPr>
        <w:t>הקבוצה</w:t>
      </w:r>
      <w:r>
        <w:rPr>
          <w:rFonts w:ascii="Arial" w:hAnsi="Arial" w:hint="cs"/>
          <w:noProof w:val="0"/>
          <w:rtl/>
        </w:rPr>
        <w:t xml:space="preserve">"). </w:t>
      </w:r>
    </w:p>
    <w:p w:rsidR="00FC2E10" w:rsidRDefault="00FC2E10" w:rsidP="00FC2E10">
      <w:pPr>
        <w:pStyle w:val="ad"/>
        <w:spacing w:line="360" w:lineRule="auto"/>
        <w:ind w:left="369"/>
        <w:jc w:val="both"/>
        <w:rPr>
          <w:rFonts w:ascii="Arial" w:hAnsi="Arial"/>
          <w:noProof w:val="0"/>
        </w:rPr>
      </w:pPr>
      <w:r>
        <w:rPr>
          <w:rFonts w:ascii="Arial" w:hAnsi="Arial" w:hint="cs"/>
          <w:noProof w:val="0"/>
          <w:rtl/>
        </w:rPr>
        <w:t xml:space="preserve">נכון ליום הגשת התביעה, הקבוצה ממוקמת במקום השני בליגת העל. </w:t>
      </w:r>
    </w:p>
    <w:p w:rsidR="00FC2E10" w:rsidRDefault="008B06AE" w:rsidP="00FC2E10">
      <w:pPr>
        <w:pStyle w:val="ad"/>
        <w:numPr>
          <w:ilvl w:val="0"/>
          <w:numId w:val="1"/>
        </w:numPr>
        <w:spacing w:line="360" w:lineRule="auto"/>
        <w:ind w:left="369"/>
        <w:jc w:val="both"/>
        <w:rPr>
          <w:rFonts w:ascii="Arial" w:hAnsi="Arial"/>
          <w:noProof w:val="0"/>
        </w:rPr>
      </w:pPr>
      <w:r>
        <w:rPr>
          <w:rFonts w:ascii="Arial" w:hAnsi="Arial" w:hint="cs"/>
          <w:noProof w:val="0"/>
          <w:rtl/>
        </w:rPr>
        <w:t xml:space="preserve">הנתבעת 1 (להלן </w:t>
      </w:r>
      <w:r>
        <w:rPr>
          <w:rFonts w:ascii="Arial" w:hAnsi="Arial"/>
          <w:noProof w:val="0"/>
          <w:rtl/>
        </w:rPr>
        <w:t>–</w:t>
      </w:r>
      <w:r>
        <w:rPr>
          <w:rFonts w:ascii="Arial" w:hAnsi="Arial" w:hint="cs"/>
          <w:noProof w:val="0"/>
          <w:rtl/>
        </w:rPr>
        <w:t xml:space="preserve"> "</w:t>
      </w:r>
      <w:r w:rsidRPr="00FF56F5">
        <w:rPr>
          <w:rFonts w:ascii="Arial" w:hAnsi="Arial" w:hint="cs"/>
          <w:b/>
          <w:bCs/>
          <w:noProof w:val="0"/>
          <w:rtl/>
        </w:rPr>
        <w:t>ההתאחדות</w:t>
      </w:r>
      <w:r>
        <w:rPr>
          <w:rFonts w:ascii="Arial" w:hAnsi="Arial" w:hint="cs"/>
          <w:noProof w:val="0"/>
          <w:rtl/>
        </w:rPr>
        <w:t>") היא עמותה, המארגנת את כל משחקי הליגות וגביע המדינה בכדורגל בישראל, והיא חברה גם בהתאחדות הכדורגל העולמית (פיפ"א</w:t>
      </w:r>
      <w:r w:rsidR="00511BDF">
        <w:rPr>
          <w:rFonts w:ascii="Arial" w:hAnsi="Arial" w:hint="cs"/>
          <w:noProof w:val="0"/>
          <w:rtl/>
        </w:rPr>
        <w:t>) ובהתאחדות הכדורגל האירופית (או</w:t>
      </w:r>
      <w:r>
        <w:rPr>
          <w:rFonts w:ascii="Arial" w:hAnsi="Arial" w:hint="cs"/>
          <w:noProof w:val="0"/>
          <w:rtl/>
        </w:rPr>
        <w:t xml:space="preserve">פ"א). </w:t>
      </w:r>
    </w:p>
    <w:p w:rsidR="008B06AE" w:rsidRDefault="008B06AE" w:rsidP="008B06AE">
      <w:pPr>
        <w:pStyle w:val="ad"/>
        <w:spacing w:line="360" w:lineRule="auto"/>
        <w:ind w:left="369"/>
        <w:jc w:val="both"/>
        <w:rPr>
          <w:rFonts w:ascii="Arial" w:hAnsi="Arial"/>
          <w:noProof w:val="0"/>
          <w:rtl/>
        </w:rPr>
      </w:pPr>
      <w:r>
        <w:rPr>
          <w:rFonts w:ascii="Arial" w:hAnsi="Arial" w:hint="cs"/>
          <w:noProof w:val="0"/>
          <w:rtl/>
        </w:rPr>
        <w:t xml:space="preserve">הנתבע 2 (להלן </w:t>
      </w:r>
      <w:r>
        <w:rPr>
          <w:rFonts w:ascii="Arial" w:hAnsi="Arial"/>
          <w:noProof w:val="0"/>
          <w:rtl/>
        </w:rPr>
        <w:t>–</w:t>
      </w:r>
      <w:r>
        <w:rPr>
          <w:rFonts w:ascii="Arial" w:hAnsi="Arial" w:hint="cs"/>
          <w:noProof w:val="0"/>
          <w:rtl/>
        </w:rPr>
        <w:t xml:space="preserve"> "</w:t>
      </w:r>
      <w:r w:rsidRPr="00FF56F5">
        <w:rPr>
          <w:rFonts w:ascii="Arial" w:hAnsi="Arial" w:hint="cs"/>
          <w:b/>
          <w:bCs/>
          <w:noProof w:val="0"/>
          <w:rtl/>
        </w:rPr>
        <w:t>בית הדין העליון</w:t>
      </w:r>
      <w:r>
        <w:rPr>
          <w:rFonts w:ascii="Arial" w:hAnsi="Arial" w:hint="cs"/>
          <w:noProof w:val="0"/>
          <w:rtl/>
        </w:rPr>
        <w:t xml:space="preserve">") הוא בית הדין העליון של ההתאחדות והערכאה המשמעתית העליונה בה, והוא פועל בהתאם לתקנון בית הדין העליון של ההתאחדות (להלן </w:t>
      </w:r>
      <w:r>
        <w:rPr>
          <w:rFonts w:ascii="Arial" w:hAnsi="Arial"/>
          <w:noProof w:val="0"/>
          <w:rtl/>
        </w:rPr>
        <w:t>–</w:t>
      </w:r>
      <w:r>
        <w:rPr>
          <w:rFonts w:ascii="Arial" w:hAnsi="Arial" w:hint="cs"/>
          <w:noProof w:val="0"/>
          <w:rtl/>
        </w:rPr>
        <w:t xml:space="preserve"> "</w:t>
      </w:r>
      <w:r w:rsidRPr="00FF56F5">
        <w:rPr>
          <w:rFonts w:ascii="Arial" w:hAnsi="Arial" w:hint="cs"/>
          <w:b/>
          <w:bCs/>
          <w:noProof w:val="0"/>
          <w:rtl/>
        </w:rPr>
        <w:t>תקנון בית הדין העליון</w:t>
      </w:r>
      <w:r>
        <w:rPr>
          <w:rFonts w:ascii="Arial" w:hAnsi="Arial" w:hint="cs"/>
          <w:noProof w:val="0"/>
          <w:rtl/>
        </w:rPr>
        <w:t xml:space="preserve">"). </w:t>
      </w:r>
    </w:p>
    <w:p w:rsidR="008B06AE" w:rsidRDefault="008B06AE" w:rsidP="008B06AE">
      <w:pPr>
        <w:pStyle w:val="ad"/>
        <w:spacing w:line="360" w:lineRule="auto"/>
        <w:ind w:left="369"/>
        <w:jc w:val="both"/>
        <w:rPr>
          <w:rFonts w:ascii="Arial" w:hAnsi="Arial"/>
          <w:noProof w:val="0"/>
          <w:rtl/>
        </w:rPr>
      </w:pPr>
      <w:r>
        <w:rPr>
          <w:rFonts w:ascii="Arial" w:hAnsi="Arial" w:hint="cs"/>
          <w:noProof w:val="0"/>
          <w:rtl/>
        </w:rPr>
        <w:t xml:space="preserve">הנתבע 3 (להלן </w:t>
      </w:r>
      <w:r>
        <w:rPr>
          <w:rFonts w:ascii="Arial" w:hAnsi="Arial"/>
          <w:noProof w:val="0"/>
          <w:rtl/>
        </w:rPr>
        <w:t>–</w:t>
      </w:r>
      <w:r>
        <w:rPr>
          <w:rFonts w:ascii="Arial" w:hAnsi="Arial" w:hint="cs"/>
          <w:noProof w:val="0"/>
          <w:rtl/>
        </w:rPr>
        <w:t xml:space="preserve"> "</w:t>
      </w:r>
      <w:r w:rsidRPr="00FF56F5">
        <w:rPr>
          <w:rFonts w:ascii="Arial" w:hAnsi="Arial" w:hint="cs"/>
          <w:b/>
          <w:bCs/>
          <w:noProof w:val="0"/>
          <w:rtl/>
        </w:rPr>
        <w:t>בית הדין המשמעתי</w:t>
      </w:r>
      <w:r>
        <w:rPr>
          <w:rFonts w:ascii="Arial" w:hAnsi="Arial" w:hint="cs"/>
          <w:noProof w:val="0"/>
          <w:rtl/>
        </w:rPr>
        <w:t>") הוא הערכאה המשמעתית הדיונית של ההתאחדות</w:t>
      </w:r>
      <w:r w:rsidR="00C4569A">
        <w:rPr>
          <w:rFonts w:ascii="Arial" w:hAnsi="Arial" w:hint="cs"/>
          <w:noProof w:val="0"/>
          <w:rtl/>
        </w:rPr>
        <w:t xml:space="preserve">, הפועל בהתאם לתקנון המשמעת של ההתאחדות (להלן </w:t>
      </w:r>
      <w:r w:rsidR="00C4569A">
        <w:rPr>
          <w:rFonts w:ascii="Arial" w:hAnsi="Arial"/>
          <w:noProof w:val="0"/>
          <w:rtl/>
        </w:rPr>
        <w:t>–</w:t>
      </w:r>
      <w:r w:rsidR="00C4569A">
        <w:rPr>
          <w:rFonts w:ascii="Arial" w:hAnsi="Arial" w:hint="cs"/>
          <w:noProof w:val="0"/>
          <w:rtl/>
        </w:rPr>
        <w:t xml:space="preserve"> "</w:t>
      </w:r>
      <w:r w:rsidR="00C4569A" w:rsidRPr="00FF56F5">
        <w:rPr>
          <w:rFonts w:ascii="Arial" w:hAnsi="Arial" w:hint="cs"/>
          <w:b/>
          <w:bCs/>
          <w:noProof w:val="0"/>
          <w:rtl/>
        </w:rPr>
        <w:t>תקנון המשמעת</w:t>
      </w:r>
      <w:r w:rsidR="00C4569A">
        <w:rPr>
          <w:rFonts w:ascii="Arial" w:hAnsi="Arial" w:hint="cs"/>
          <w:noProof w:val="0"/>
          <w:rtl/>
        </w:rPr>
        <w:t xml:space="preserve">"). </w:t>
      </w:r>
    </w:p>
    <w:p w:rsidR="00CA09FA" w:rsidRDefault="00CA09FA" w:rsidP="00CA09FA">
      <w:pPr>
        <w:pStyle w:val="ad"/>
        <w:spacing w:line="360" w:lineRule="auto"/>
        <w:ind w:left="369"/>
        <w:jc w:val="both"/>
        <w:rPr>
          <w:rFonts w:ascii="Arial" w:hAnsi="Arial"/>
          <w:noProof w:val="0"/>
          <w:rtl/>
        </w:rPr>
      </w:pPr>
    </w:p>
    <w:p w:rsidR="00CA09FA" w:rsidRDefault="00CA09FA" w:rsidP="00CA09FA">
      <w:pPr>
        <w:pStyle w:val="ad"/>
        <w:spacing w:line="360" w:lineRule="auto"/>
        <w:ind w:left="369"/>
        <w:jc w:val="both"/>
        <w:rPr>
          <w:rFonts w:ascii="Arial" w:hAnsi="Arial"/>
          <w:noProof w:val="0"/>
          <w:rtl/>
        </w:rPr>
      </w:pPr>
    </w:p>
    <w:p w:rsidR="00CA09FA" w:rsidRDefault="00CA09FA" w:rsidP="00CA09FA">
      <w:pPr>
        <w:pStyle w:val="ad"/>
        <w:spacing w:line="360" w:lineRule="auto"/>
        <w:ind w:left="369"/>
        <w:jc w:val="both"/>
        <w:rPr>
          <w:rFonts w:ascii="Arial" w:hAnsi="Arial"/>
          <w:noProof w:val="0"/>
        </w:rPr>
      </w:pPr>
    </w:p>
    <w:p w:rsidR="00FC2E10" w:rsidRDefault="00C4569A" w:rsidP="00FC2E10">
      <w:pPr>
        <w:pStyle w:val="ad"/>
        <w:numPr>
          <w:ilvl w:val="0"/>
          <w:numId w:val="1"/>
        </w:numPr>
        <w:spacing w:line="360" w:lineRule="auto"/>
        <w:ind w:left="369"/>
        <w:jc w:val="both"/>
        <w:rPr>
          <w:rFonts w:ascii="Arial" w:hAnsi="Arial"/>
          <w:noProof w:val="0"/>
        </w:rPr>
      </w:pPr>
      <w:r>
        <w:rPr>
          <w:rFonts w:ascii="Arial" w:hAnsi="Arial" w:hint="cs"/>
          <w:noProof w:val="0"/>
          <w:rtl/>
        </w:rPr>
        <w:lastRenderedPageBreak/>
        <w:t>השתלש</w:t>
      </w:r>
      <w:r w:rsidR="00BA42F8">
        <w:rPr>
          <w:rFonts w:ascii="Arial" w:hAnsi="Arial" w:hint="cs"/>
          <w:noProof w:val="0"/>
          <w:rtl/>
        </w:rPr>
        <w:t>לות הדברים הנוגעת לענייננו</w:t>
      </w:r>
      <w:r>
        <w:rPr>
          <w:rFonts w:ascii="Arial" w:hAnsi="Arial" w:hint="cs"/>
          <w:noProof w:val="0"/>
          <w:rtl/>
        </w:rPr>
        <w:t xml:space="preserve"> הינה </w:t>
      </w:r>
      <w:r w:rsidR="00BA42F8">
        <w:rPr>
          <w:rFonts w:ascii="Arial" w:hAnsi="Arial" w:hint="cs"/>
          <w:noProof w:val="0"/>
          <w:rtl/>
        </w:rPr>
        <w:t xml:space="preserve">בקצרה </w:t>
      </w:r>
      <w:r w:rsidR="00CA09FA">
        <w:rPr>
          <w:rFonts w:ascii="Arial" w:hAnsi="Arial" w:hint="cs"/>
          <w:noProof w:val="0"/>
          <w:rtl/>
        </w:rPr>
        <w:t xml:space="preserve">כדלקמן: </w:t>
      </w:r>
    </w:p>
    <w:p w:rsidR="00CA09FA" w:rsidRDefault="00CA09FA" w:rsidP="00CA09FA">
      <w:pPr>
        <w:pStyle w:val="ad"/>
        <w:numPr>
          <w:ilvl w:val="1"/>
          <w:numId w:val="2"/>
        </w:numPr>
        <w:spacing w:line="360" w:lineRule="auto"/>
        <w:ind w:left="794"/>
        <w:jc w:val="both"/>
        <w:rPr>
          <w:rFonts w:ascii="Arial" w:hAnsi="Arial"/>
          <w:noProof w:val="0"/>
        </w:rPr>
      </w:pPr>
      <w:r>
        <w:rPr>
          <w:rFonts w:ascii="Arial" w:hAnsi="Arial" w:hint="cs"/>
          <w:noProof w:val="0"/>
          <w:rtl/>
        </w:rPr>
        <w:t>ביום 24.5.2023 דן בית הדין המשמעתי בכתב אישום משמעתי שהגישה ההתאחדות נגד מכבי חיפה בגין אירועים של התפרעות אוהדים ועבירות נוספות שאי</w:t>
      </w:r>
      <w:r w:rsidR="00FF56F5">
        <w:rPr>
          <w:rFonts w:ascii="Arial" w:hAnsi="Arial" w:hint="cs"/>
          <w:noProof w:val="0"/>
          <w:rtl/>
        </w:rPr>
        <w:t>רעו במה</w:t>
      </w:r>
      <w:r>
        <w:rPr>
          <w:rFonts w:ascii="Arial" w:hAnsi="Arial" w:hint="cs"/>
          <w:noProof w:val="0"/>
          <w:rtl/>
        </w:rPr>
        <w:t xml:space="preserve">לך משחק שהתקיים בין הקבוצה ובין קבוצת מכבי תל-אביב ביום 8.5.2023. </w:t>
      </w:r>
    </w:p>
    <w:p w:rsidR="00CA09FA" w:rsidRDefault="00CA09FA" w:rsidP="00CA09FA">
      <w:pPr>
        <w:pStyle w:val="ad"/>
        <w:spacing w:line="360" w:lineRule="auto"/>
        <w:ind w:left="794"/>
        <w:jc w:val="both"/>
        <w:rPr>
          <w:rFonts w:ascii="Arial" w:hAnsi="Arial"/>
          <w:noProof w:val="0"/>
        </w:rPr>
      </w:pPr>
      <w:r>
        <w:rPr>
          <w:rFonts w:ascii="Arial" w:hAnsi="Arial" w:hint="cs"/>
          <w:noProof w:val="0"/>
          <w:rtl/>
        </w:rPr>
        <w:t>בית הדין המשמעתי הטיל עונש של סגירת יציעים מסוימים באצטדיון הביתי של הקבוצה ו</w:t>
      </w:r>
      <w:r w:rsidR="0096512B">
        <w:rPr>
          <w:rFonts w:ascii="Arial" w:hAnsi="Arial" w:hint="cs"/>
          <w:noProof w:val="0"/>
          <w:rtl/>
        </w:rPr>
        <w:t xml:space="preserve">כן </w:t>
      </w:r>
      <w:r>
        <w:rPr>
          <w:rFonts w:ascii="Arial" w:hAnsi="Arial" w:hint="cs"/>
          <w:noProof w:val="0"/>
          <w:rtl/>
        </w:rPr>
        <w:t xml:space="preserve">הטיל מספר קנסות. </w:t>
      </w:r>
    </w:p>
    <w:p w:rsidR="00CA09FA" w:rsidRDefault="00CA09FA" w:rsidP="00CA09FA">
      <w:pPr>
        <w:pStyle w:val="ad"/>
        <w:numPr>
          <w:ilvl w:val="1"/>
          <w:numId w:val="2"/>
        </w:numPr>
        <w:spacing w:line="360" w:lineRule="auto"/>
        <w:ind w:left="794"/>
        <w:jc w:val="both"/>
        <w:rPr>
          <w:rFonts w:ascii="Arial" w:hAnsi="Arial"/>
          <w:noProof w:val="0"/>
        </w:rPr>
      </w:pPr>
      <w:r>
        <w:rPr>
          <w:rFonts w:ascii="Arial" w:hAnsi="Arial" w:hint="cs"/>
          <w:noProof w:val="0"/>
          <w:rtl/>
        </w:rPr>
        <w:t xml:space="preserve">גם הקבוצה וגם ההתאחדות ערערו על פסק הדין. </w:t>
      </w:r>
    </w:p>
    <w:p w:rsidR="00CA09FA" w:rsidRDefault="00CA09FA" w:rsidP="00CA09FA">
      <w:pPr>
        <w:pStyle w:val="ad"/>
        <w:spacing w:line="360" w:lineRule="auto"/>
        <w:ind w:left="794"/>
        <w:jc w:val="both"/>
        <w:rPr>
          <w:rFonts w:ascii="Arial" w:hAnsi="Arial"/>
          <w:noProof w:val="0"/>
          <w:rtl/>
        </w:rPr>
      </w:pPr>
      <w:r>
        <w:rPr>
          <w:rFonts w:ascii="Arial" w:hAnsi="Arial" w:hint="cs"/>
          <w:noProof w:val="0"/>
          <w:rtl/>
        </w:rPr>
        <w:t xml:space="preserve">בית הדין העליון קיבל בפסק הדין מיום 26.6.2023 את ערעור </w:t>
      </w:r>
      <w:r w:rsidR="00C7098D">
        <w:rPr>
          <w:rFonts w:ascii="Arial" w:hAnsi="Arial" w:hint="cs"/>
          <w:noProof w:val="0"/>
          <w:rtl/>
        </w:rPr>
        <w:t xml:space="preserve">ההתאחדות (ובאופן חלקי גם את ערעור הקבוצה) והורה </w:t>
      </w:r>
      <w:r>
        <w:rPr>
          <w:rFonts w:ascii="Arial" w:hAnsi="Arial" w:hint="cs"/>
          <w:noProof w:val="0"/>
          <w:rtl/>
        </w:rPr>
        <w:t xml:space="preserve">על הוספת עונש </w:t>
      </w:r>
      <w:r w:rsidR="00C7098D">
        <w:rPr>
          <w:rFonts w:ascii="Arial" w:hAnsi="Arial" w:hint="cs"/>
          <w:noProof w:val="0"/>
          <w:rtl/>
        </w:rPr>
        <w:t xml:space="preserve">של הפחתת שתי נקודות ליגה על תנאי </w:t>
      </w:r>
      <w:r w:rsidR="00511BDF">
        <w:rPr>
          <w:rFonts w:ascii="Arial" w:hAnsi="Arial" w:hint="cs"/>
          <w:noProof w:val="0"/>
          <w:rtl/>
        </w:rPr>
        <w:t>ל</w:t>
      </w:r>
      <w:r w:rsidR="00C7098D">
        <w:rPr>
          <w:rFonts w:ascii="Arial" w:hAnsi="Arial" w:hint="cs"/>
          <w:noProof w:val="0"/>
          <w:rtl/>
        </w:rPr>
        <w:t>משך שנה, "</w:t>
      </w:r>
      <w:r w:rsidR="00C7098D" w:rsidRPr="00FF56F5">
        <w:rPr>
          <w:rFonts w:ascii="Arial" w:hAnsi="Arial" w:hint="cs"/>
          <w:b/>
          <w:bCs/>
          <w:noProof w:val="0"/>
          <w:rtl/>
        </w:rPr>
        <w:t>בכל מק</w:t>
      </w:r>
      <w:r w:rsidR="00511BDF">
        <w:rPr>
          <w:rFonts w:ascii="Arial" w:hAnsi="Arial" w:hint="cs"/>
          <w:b/>
          <w:bCs/>
          <w:noProof w:val="0"/>
          <w:rtl/>
        </w:rPr>
        <w:t>רה של הרשעה בעבירה של התפרעות אוה</w:t>
      </w:r>
      <w:r w:rsidR="00C7098D" w:rsidRPr="00FF56F5">
        <w:rPr>
          <w:rFonts w:ascii="Arial" w:hAnsi="Arial" w:hint="cs"/>
          <w:b/>
          <w:bCs/>
          <w:noProof w:val="0"/>
          <w:rtl/>
        </w:rPr>
        <w:t>דים תוך שימוש באמצעים פירוטכניים</w:t>
      </w:r>
      <w:r w:rsidR="00C7098D">
        <w:rPr>
          <w:rFonts w:ascii="Arial" w:hAnsi="Arial" w:hint="cs"/>
          <w:noProof w:val="0"/>
          <w:rtl/>
        </w:rPr>
        <w:t xml:space="preserve">". </w:t>
      </w:r>
    </w:p>
    <w:p w:rsidR="00C7098D" w:rsidRPr="00C7098D" w:rsidRDefault="00C7098D" w:rsidP="00C7098D">
      <w:pPr>
        <w:pStyle w:val="ad"/>
        <w:spacing w:line="360" w:lineRule="auto"/>
        <w:ind w:left="794"/>
        <w:jc w:val="both"/>
        <w:rPr>
          <w:rFonts w:ascii="Arial" w:hAnsi="Arial"/>
          <w:noProof w:val="0"/>
        </w:rPr>
      </w:pPr>
      <w:r>
        <w:rPr>
          <w:rFonts w:ascii="Arial" w:hAnsi="Arial" w:hint="cs"/>
          <w:noProof w:val="0"/>
          <w:rtl/>
        </w:rPr>
        <w:t>לבקשת הקבוצה הוסיף בית הדין העליון ביום 2.7.2023 הבהרה, לפיה העונש על תנאי של הפחתת שתי נקודות ליגה יופעל "</w:t>
      </w:r>
      <w:r w:rsidRPr="00FF56F5">
        <w:rPr>
          <w:rFonts w:ascii="Arial" w:hAnsi="Arial" w:hint="cs"/>
          <w:b/>
          <w:bCs/>
          <w:noProof w:val="0"/>
          <w:rtl/>
        </w:rPr>
        <w:t>בכל מקרה בו תורשע המערערת בעביר</w:t>
      </w:r>
      <w:r w:rsidR="0096512B">
        <w:rPr>
          <w:rFonts w:ascii="Arial" w:hAnsi="Arial" w:hint="cs"/>
          <w:b/>
          <w:bCs/>
          <w:noProof w:val="0"/>
          <w:rtl/>
        </w:rPr>
        <w:t>ה של התפרעות אוה</w:t>
      </w:r>
      <w:r w:rsidRPr="00FF56F5">
        <w:rPr>
          <w:rFonts w:ascii="Arial" w:hAnsi="Arial" w:hint="cs"/>
          <w:b/>
          <w:bCs/>
          <w:noProof w:val="0"/>
          <w:rtl/>
        </w:rPr>
        <w:t>דים בנסיבות מחמירות</w:t>
      </w:r>
      <w:r>
        <w:rPr>
          <w:rFonts w:ascii="Arial" w:hAnsi="Arial" w:hint="cs"/>
          <w:noProof w:val="0"/>
          <w:rtl/>
        </w:rPr>
        <w:t xml:space="preserve">". </w:t>
      </w:r>
    </w:p>
    <w:p w:rsidR="00CA09FA" w:rsidRDefault="00C7098D" w:rsidP="00FF56F5">
      <w:pPr>
        <w:pStyle w:val="ad"/>
        <w:numPr>
          <w:ilvl w:val="1"/>
          <w:numId w:val="2"/>
        </w:numPr>
        <w:spacing w:line="360" w:lineRule="auto"/>
        <w:ind w:left="794"/>
        <w:jc w:val="both"/>
        <w:rPr>
          <w:rFonts w:ascii="Arial" w:hAnsi="Arial"/>
          <w:noProof w:val="0"/>
        </w:rPr>
      </w:pPr>
      <w:r>
        <w:rPr>
          <w:rFonts w:ascii="Arial" w:hAnsi="Arial" w:hint="cs"/>
          <w:noProof w:val="0"/>
          <w:rtl/>
        </w:rPr>
        <w:t>ביום 28.8.2023 דן בית הדין המשמעתי בכתב אישום נוסף שהגישה הה</w:t>
      </w:r>
      <w:r w:rsidR="00FF56F5">
        <w:rPr>
          <w:rFonts w:ascii="Arial" w:hAnsi="Arial" w:hint="cs"/>
          <w:noProof w:val="0"/>
          <w:rtl/>
        </w:rPr>
        <w:t>תאחדות נגד הקבוצה בגין אירוע נו</w:t>
      </w:r>
      <w:r>
        <w:rPr>
          <w:rFonts w:ascii="Arial" w:hAnsi="Arial" w:hint="cs"/>
          <w:noProof w:val="0"/>
          <w:rtl/>
        </w:rPr>
        <w:t>סף של התפרעות אוהדים שאירעה במשחק שנערך ביום 22.</w:t>
      </w:r>
      <w:r w:rsidR="00FF56F5">
        <w:rPr>
          <w:rFonts w:ascii="Arial" w:hAnsi="Arial" w:hint="cs"/>
          <w:noProof w:val="0"/>
          <w:rtl/>
        </w:rPr>
        <w:t>7</w:t>
      </w:r>
      <w:r>
        <w:rPr>
          <w:rFonts w:ascii="Arial" w:hAnsi="Arial" w:hint="cs"/>
          <w:noProof w:val="0"/>
          <w:rtl/>
        </w:rPr>
        <w:t>.2023 בין הקבוצה ובין בית</w:t>
      </w:r>
      <w:r w:rsidR="00FF56F5">
        <w:rPr>
          <w:rFonts w:ascii="Arial" w:hAnsi="Arial" w:hint="cs"/>
          <w:noProof w:val="0"/>
          <w:rtl/>
        </w:rPr>
        <w:t>"</w:t>
      </w:r>
      <w:r>
        <w:rPr>
          <w:rFonts w:ascii="Arial" w:hAnsi="Arial" w:hint="cs"/>
          <w:noProof w:val="0"/>
          <w:rtl/>
        </w:rPr>
        <w:t xml:space="preserve">ר ירושלים. </w:t>
      </w:r>
    </w:p>
    <w:p w:rsidR="00C7098D" w:rsidRPr="00C7098D" w:rsidRDefault="00C7098D" w:rsidP="00C7098D">
      <w:pPr>
        <w:pStyle w:val="ad"/>
        <w:spacing w:line="360" w:lineRule="auto"/>
        <w:ind w:left="794"/>
        <w:jc w:val="both"/>
        <w:rPr>
          <w:rFonts w:ascii="Arial" w:hAnsi="Arial"/>
          <w:noProof w:val="0"/>
        </w:rPr>
      </w:pPr>
      <w:r>
        <w:rPr>
          <w:rFonts w:ascii="Arial" w:hAnsi="Arial" w:hint="cs"/>
          <w:noProof w:val="0"/>
          <w:rtl/>
        </w:rPr>
        <w:t xml:space="preserve">בית הדין המשמעתי הרשיע את הקבוצה בעבירה של התפרעות אוהדים, אך לא בנסיבות מחמירות, ולכן הוא לא הפעיל את העונש-על-תנאי של הפחתת נקודות. </w:t>
      </w:r>
    </w:p>
    <w:p w:rsidR="00CA09FA" w:rsidRDefault="00C7098D" w:rsidP="00CA09FA">
      <w:pPr>
        <w:pStyle w:val="ad"/>
        <w:numPr>
          <w:ilvl w:val="1"/>
          <w:numId w:val="2"/>
        </w:numPr>
        <w:spacing w:line="360" w:lineRule="auto"/>
        <w:ind w:left="794"/>
        <w:jc w:val="both"/>
        <w:rPr>
          <w:rFonts w:ascii="Arial" w:hAnsi="Arial"/>
          <w:noProof w:val="0"/>
        </w:rPr>
      </w:pPr>
      <w:r>
        <w:rPr>
          <w:rFonts w:ascii="Arial" w:hAnsi="Arial" w:hint="cs"/>
          <w:noProof w:val="0"/>
          <w:rtl/>
        </w:rPr>
        <w:t xml:space="preserve">ההתאחדות </w:t>
      </w:r>
      <w:r w:rsidR="0036520A">
        <w:rPr>
          <w:rFonts w:ascii="Arial" w:hAnsi="Arial" w:hint="cs"/>
          <w:noProof w:val="0"/>
          <w:rtl/>
        </w:rPr>
        <w:t xml:space="preserve">ערערה על פסק הדין ודרשה את הפעלת התנאי. </w:t>
      </w:r>
    </w:p>
    <w:p w:rsidR="0036520A" w:rsidRPr="0036520A" w:rsidRDefault="0036520A" w:rsidP="0096512B">
      <w:pPr>
        <w:pStyle w:val="ad"/>
        <w:spacing w:line="360" w:lineRule="auto"/>
        <w:ind w:left="794"/>
        <w:jc w:val="both"/>
        <w:rPr>
          <w:rFonts w:ascii="Arial" w:hAnsi="Arial"/>
          <w:noProof w:val="0"/>
        </w:rPr>
      </w:pPr>
      <w:r>
        <w:rPr>
          <w:rFonts w:ascii="Arial" w:hAnsi="Arial" w:hint="cs"/>
          <w:noProof w:val="0"/>
          <w:rtl/>
        </w:rPr>
        <w:t>בית הדין העליון, בפסק דין מיום 11.9.2023, קיבל את הערעור ביחס להרשעה והורה על הרשעת הקבוצה בעבירה של התפרעות אוהדים בנסיבות מחמירות, אך ביחס לעונש, הערעור התקבל בחלקו, באופן שנקודה אחת הופחתה מ</w:t>
      </w:r>
      <w:r w:rsidR="0096512B">
        <w:rPr>
          <w:rFonts w:ascii="Arial" w:hAnsi="Arial" w:hint="cs"/>
          <w:noProof w:val="0"/>
          <w:rtl/>
        </w:rPr>
        <w:t>י</w:t>
      </w:r>
      <w:r w:rsidR="00FF56F5">
        <w:rPr>
          <w:rFonts w:ascii="Arial" w:hAnsi="Arial" w:hint="cs"/>
          <w:noProof w:val="0"/>
          <w:rtl/>
        </w:rPr>
        <w:t>י</w:t>
      </w:r>
      <w:r w:rsidR="00511BDF">
        <w:rPr>
          <w:rFonts w:ascii="Arial" w:hAnsi="Arial" w:hint="cs"/>
          <w:noProof w:val="0"/>
          <w:rtl/>
        </w:rPr>
        <w:t>דית וביחס לנקודה הנוספת נקבע עונש של</w:t>
      </w:r>
      <w:r>
        <w:rPr>
          <w:rFonts w:ascii="Arial" w:hAnsi="Arial" w:hint="cs"/>
          <w:noProof w:val="0"/>
          <w:rtl/>
        </w:rPr>
        <w:t xml:space="preserve"> הפחתה על תנאי, כך ש"</w:t>
      </w:r>
      <w:r w:rsidRPr="00FF56F5">
        <w:rPr>
          <w:rFonts w:ascii="Arial" w:hAnsi="Arial" w:hint="cs"/>
          <w:b/>
          <w:bCs/>
          <w:noProof w:val="0"/>
          <w:rtl/>
        </w:rPr>
        <w:t xml:space="preserve">העונש המותנה יחול אם מכבי חיפה תורשע בעבירה </w:t>
      </w:r>
      <w:r w:rsidRPr="00FF56F5">
        <w:rPr>
          <w:rFonts w:ascii="Arial" w:hAnsi="Arial" w:hint="cs"/>
          <w:b/>
          <w:bCs/>
          <w:noProof w:val="0"/>
          <w:u w:val="single"/>
          <w:rtl/>
        </w:rPr>
        <w:t>כלשהי</w:t>
      </w:r>
      <w:r w:rsidRPr="00FF56F5">
        <w:rPr>
          <w:rFonts w:ascii="Arial" w:hAnsi="Arial" w:hint="cs"/>
          <w:b/>
          <w:bCs/>
          <w:noProof w:val="0"/>
          <w:rtl/>
        </w:rPr>
        <w:t xml:space="preserve"> [</w:t>
      </w:r>
      <w:r w:rsidRPr="00FF56F5">
        <w:rPr>
          <w:rFonts w:ascii="Arial" w:hAnsi="Arial" w:hint="cs"/>
          <w:noProof w:val="0"/>
          <w:rtl/>
        </w:rPr>
        <w:t>הדגשה במקור</w:t>
      </w:r>
      <w:r w:rsidRPr="00FF56F5">
        <w:rPr>
          <w:rFonts w:ascii="Arial" w:hAnsi="Arial" w:hint="cs"/>
          <w:b/>
          <w:bCs/>
          <w:noProof w:val="0"/>
          <w:rtl/>
        </w:rPr>
        <w:t>] של התפרעות אוהדים בנסיבות מחמירות, במהלך התקופה של שנה אחת מיום מתן פסק דין זה</w:t>
      </w:r>
      <w:r>
        <w:rPr>
          <w:rFonts w:ascii="Arial" w:hAnsi="Arial" w:hint="cs"/>
          <w:noProof w:val="0"/>
          <w:rtl/>
        </w:rPr>
        <w:t xml:space="preserve">" (סעיף 31 בחוות דעתו של אב"ד פרופ' מיגל דויטש, אליה הצטרף עו"ד דוד יהב, בניגוד לדעת המיעוט של עו"ד נזי חלפי). </w:t>
      </w:r>
    </w:p>
    <w:p w:rsidR="00CA09FA" w:rsidRDefault="0036520A" w:rsidP="00CA09FA">
      <w:pPr>
        <w:pStyle w:val="ad"/>
        <w:numPr>
          <w:ilvl w:val="1"/>
          <w:numId w:val="2"/>
        </w:numPr>
        <w:spacing w:line="360" w:lineRule="auto"/>
        <w:ind w:left="794"/>
        <w:jc w:val="both"/>
        <w:rPr>
          <w:rFonts w:ascii="Arial" w:hAnsi="Arial"/>
          <w:noProof w:val="0"/>
        </w:rPr>
      </w:pPr>
      <w:r>
        <w:rPr>
          <w:rFonts w:ascii="Arial" w:hAnsi="Arial" w:hint="cs"/>
          <w:noProof w:val="0"/>
          <w:rtl/>
        </w:rPr>
        <w:t>ביום 5.3.2024 דן בית הדין המשמעתי בכתב אי</w:t>
      </w:r>
      <w:r w:rsidR="00FE647F">
        <w:rPr>
          <w:rFonts w:ascii="Arial" w:hAnsi="Arial" w:hint="cs"/>
          <w:noProof w:val="0"/>
          <w:rtl/>
        </w:rPr>
        <w:t xml:space="preserve">שום נוסף שהגישה ההתאחדות בגין </w:t>
      </w:r>
      <w:r>
        <w:rPr>
          <w:rFonts w:ascii="Arial" w:hAnsi="Arial" w:hint="cs"/>
          <w:noProof w:val="0"/>
          <w:rtl/>
        </w:rPr>
        <w:t xml:space="preserve"> התפרעויות אוהדים בשני משחקים שניהלה הקבוצה, ביום 5.2.2024 מול מכבי תל אביב וביום 5.3.2024 מול הפועל חיפה. </w:t>
      </w:r>
    </w:p>
    <w:p w:rsidR="000B7B09" w:rsidRPr="000B7B09" w:rsidRDefault="000B7B09" w:rsidP="000B7B09">
      <w:pPr>
        <w:pStyle w:val="ad"/>
        <w:spacing w:line="360" w:lineRule="auto"/>
        <w:ind w:left="794"/>
        <w:jc w:val="both"/>
        <w:rPr>
          <w:rFonts w:ascii="Arial" w:hAnsi="Arial"/>
          <w:noProof w:val="0"/>
        </w:rPr>
      </w:pPr>
      <w:r>
        <w:rPr>
          <w:rFonts w:ascii="Arial" w:hAnsi="Arial" w:hint="cs"/>
          <w:noProof w:val="0"/>
          <w:rtl/>
        </w:rPr>
        <w:t>בית הדין הרשיע את הקבוצה בעבירת התפרעות אוהדים בנסיבות מחמירות והור</w:t>
      </w:r>
      <w:r w:rsidR="00FF56F5">
        <w:rPr>
          <w:rFonts w:ascii="Arial" w:hAnsi="Arial" w:hint="cs"/>
          <w:noProof w:val="0"/>
          <w:rtl/>
        </w:rPr>
        <w:t>ה על הפעלת העונש-על-תנאי של הפח</w:t>
      </w:r>
      <w:r>
        <w:rPr>
          <w:rFonts w:ascii="Arial" w:hAnsi="Arial" w:hint="cs"/>
          <w:noProof w:val="0"/>
          <w:rtl/>
        </w:rPr>
        <w:t xml:space="preserve">תת הנקודה. </w:t>
      </w:r>
    </w:p>
    <w:p w:rsidR="0036520A" w:rsidRDefault="000B7B09" w:rsidP="000B7B09">
      <w:pPr>
        <w:pStyle w:val="ad"/>
        <w:numPr>
          <w:ilvl w:val="1"/>
          <w:numId w:val="2"/>
        </w:numPr>
        <w:spacing w:line="360" w:lineRule="auto"/>
        <w:ind w:left="794"/>
        <w:jc w:val="both"/>
        <w:rPr>
          <w:rFonts w:ascii="Arial" w:hAnsi="Arial"/>
          <w:noProof w:val="0"/>
        </w:rPr>
      </w:pPr>
      <w:r>
        <w:rPr>
          <w:rFonts w:ascii="Arial" w:hAnsi="Arial" w:hint="cs"/>
          <w:noProof w:val="0"/>
          <w:rtl/>
        </w:rPr>
        <w:lastRenderedPageBreak/>
        <w:t xml:space="preserve">מכבי חיפה ערערה על פסק הדין. </w:t>
      </w:r>
    </w:p>
    <w:p w:rsidR="000B7B09" w:rsidRPr="000B7B09" w:rsidRDefault="000B7B09" w:rsidP="0096512B">
      <w:pPr>
        <w:pStyle w:val="ad"/>
        <w:spacing w:line="360" w:lineRule="auto"/>
        <w:ind w:left="794"/>
        <w:jc w:val="both"/>
        <w:rPr>
          <w:rFonts w:ascii="Arial" w:hAnsi="Arial"/>
          <w:noProof w:val="0"/>
        </w:rPr>
      </w:pPr>
      <w:r>
        <w:rPr>
          <w:rFonts w:ascii="Arial" w:hAnsi="Arial" w:hint="cs"/>
          <w:noProof w:val="0"/>
          <w:rtl/>
        </w:rPr>
        <w:t>בית הדין העליון דחה בפסק דין מיום 2</w:t>
      </w:r>
      <w:r w:rsidR="0096512B">
        <w:rPr>
          <w:rFonts w:ascii="Arial" w:hAnsi="Arial" w:hint="cs"/>
          <w:noProof w:val="0"/>
          <w:rtl/>
        </w:rPr>
        <w:t>5</w:t>
      </w:r>
      <w:r>
        <w:rPr>
          <w:rFonts w:ascii="Arial" w:hAnsi="Arial" w:hint="cs"/>
          <w:noProof w:val="0"/>
          <w:rtl/>
        </w:rPr>
        <w:t xml:space="preserve">.3.2023 את הערעור, באופן שעונש הפחתת הנקודה נותר על כנו. </w:t>
      </w:r>
    </w:p>
    <w:p w:rsidR="00CA09FA" w:rsidRDefault="00CA09FA" w:rsidP="00CA09FA">
      <w:pPr>
        <w:pStyle w:val="ad"/>
        <w:spacing w:line="360" w:lineRule="auto"/>
        <w:ind w:left="369"/>
        <w:jc w:val="both"/>
        <w:rPr>
          <w:rFonts w:ascii="Arial" w:hAnsi="Arial"/>
          <w:noProof w:val="0"/>
        </w:rPr>
      </w:pPr>
    </w:p>
    <w:p w:rsidR="00FC2E10" w:rsidRDefault="000B7B09" w:rsidP="00FC2E10">
      <w:pPr>
        <w:pStyle w:val="ad"/>
        <w:numPr>
          <w:ilvl w:val="0"/>
          <w:numId w:val="1"/>
        </w:numPr>
        <w:spacing w:line="360" w:lineRule="auto"/>
        <w:ind w:left="369"/>
        <w:jc w:val="both"/>
        <w:rPr>
          <w:rFonts w:ascii="Arial" w:hAnsi="Arial"/>
          <w:noProof w:val="0"/>
        </w:rPr>
      </w:pPr>
      <w:r>
        <w:rPr>
          <w:rFonts w:ascii="Arial" w:hAnsi="Arial" w:hint="cs"/>
          <w:noProof w:val="0"/>
          <w:rtl/>
        </w:rPr>
        <w:t xml:space="preserve">התביעה דנן נוגעת לפסק הדין של בית הדין המשמעתי </w:t>
      </w:r>
      <w:r w:rsidR="003C4E04">
        <w:rPr>
          <w:rFonts w:ascii="Arial" w:hAnsi="Arial" w:hint="cs"/>
          <w:noProof w:val="0"/>
          <w:rtl/>
        </w:rPr>
        <w:t>מיום</w:t>
      </w:r>
      <w:r>
        <w:rPr>
          <w:rFonts w:ascii="Arial" w:hAnsi="Arial" w:hint="cs"/>
          <w:noProof w:val="0"/>
          <w:rtl/>
        </w:rPr>
        <w:t xml:space="preserve"> 5.3.2024 ולפסק הדין של בית הדין העליון </w:t>
      </w:r>
      <w:r w:rsidR="00FF56F5">
        <w:rPr>
          <w:rFonts w:ascii="Arial" w:hAnsi="Arial" w:hint="cs"/>
          <w:noProof w:val="0"/>
          <w:rtl/>
        </w:rPr>
        <w:t>מיום</w:t>
      </w:r>
      <w:r>
        <w:rPr>
          <w:rFonts w:ascii="Arial" w:hAnsi="Arial" w:hint="cs"/>
          <w:noProof w:val="0"/>
          <w:rtl/>
        </w:rPr>
        <w:t xml:space="preserve"> 25.3.2024, כלומר, לפסקי הדין שבהם נקבעה הפחתת </w:t>
      </w:r>
      <w:r w:rsidR="00FE647F">
        <w:rPr>
          <w:rFonts w:ascii="Arial" w:hAnsi="Arial" w:hint="cs"/>
          <w:noProof w:val="0"/>
          <w:rtl/>
        </w:rPr>
        <w:t>ה</w:t>
      </w:r>
      <w:r>
        <w:rPr>
          <w:rFonts w:ascii="Arial" w:hAnsi="Arial" w:hint="cs"/>
          <w:noProof w:val="0"/>
          <w:rtl/>
        </w:rPr>
        <w:t xml:space="preserve">נקודה. </w:t>
      </w:r>
    </w:p>
    <w:p w:rsidR="003C4E04" w:rsidRDefault="003C4E04" w:rsidP="003C4E04">
      <w:pPr>
        <w:pStyle w:val="ad"/>
        <w:spacing w:line="360" w:lineRule="auto"/>
        <w:ind w:left="369"/>
        <w:jc w:val="both"/>
        <w:rPr>
          <w:rFonts w:ascii="Arial" w:hAnsi="Arial"/>
          <w:noProof w:val="0"/>
        </w:rPr>
      </w:pPr>
    </w:p>
    <w:p w:rsidR="003C4E04" w:rsidRDefault="003C4E04" w:rsidP="00FC2E10">
      <w:pPr>
        <w:pStyle w:val="ad"/>
        <w:numPr>
          <w:ilvl w:val="0"/>
          <w:numId w:val="1"/>
        </w:numPr>
        <w:spacing w:line="360" w:lineRule="auto"/>
        <w:ind w:left="369"/>
        <w:jc w:val="both"/>
        <w:rPr>
          <w:rFonts w:ascii="Arial" w:hAnsi="Arial"/>
          <w:noProof w:val="0"/>
        </w:rPr>
      </w:pPr>
      <w:r>
        <w:rPr>
          <w:rFonts w:ascii="Arial" w:hAnsi="Arial" w:hint="cs"/>
          <w:noProof w:val="0"/>
          <w:rtl/>
        </w:rPr>
        <w:t>להבנת טענות התובעת בתביעה זו, אסקור בקצרה את ההוראות הנוגעות לענייננו ב"</w:t>
      </w:r>
      <w:r w:rsidRPr="00FF56F5">
        <w:rPr>
          <w:rFonts w:ascii="Arial" w:hAnsi="Arial" w:hint="cs"/>
          <w:b/>
          <w:bCs/>
          <w:noProof w:val="0"/>
          <w:rtl/>
        </w:rPr>
        <w:t xml:space="preserve">הוראת שעה לעונות 2023/24 </w:t>
      </w:r>
      <w:r w:rsidRPr="00FF56F5">
        <w:rPr>
          <w:rFonts w:ascii="Arial" w:hAnsi="Arial"/>
          <w:b/>
          <w:bCs/>
          <w:noProof w:val="0"/>
          <w:rtl/>
        </w:rPr>
        <w:t>–</w:t>
      </w:r>
      <w:r w:rsidRPr="00FF56F5">
        <w:rPr>
          <w:rFonts w:ascii="Arial" w:hAnsi="Arial" w:hint="cs"/>
          <w:b/>
          <w:bCs/>
          <w:noProof w:val="0"/>
          <w:rtl/>
        </w:rPr>
        <w:t xml:space="preserve"> תקנון המשמעת</w:t>
      </w:r>
      <w:r>
        <w:rPr>
          <w:rFonts w:ascii="Arial" w:hAnsi="Arial" w:hint="cs"/>
          <w:noProof w:val="0"/>
          <w:rtl/>
        </w:rPr>
        <w:t xml:space="preserve">", שנועדה להכניס תיקונים אחדים בתקנון המשמעת (להלן </w:t>
      </w:r>
      <w:r>
        <w:rPr>
          <w:rFonts w:ascii="Arial" w:hAnsi="Arial"/>
          <w:noProof w:val="0"/>
          <w:rtl/>
        </w:rPr>
        <w:t>–</w:t>
      </w:r>
      <w:r>
        <w:rPr>
          <w:rFonts w:ascii="Arial" w:hAnsi="Arial" w:hint="cs"/>
          <w:noProof w:val="0"/>
          <w:rtl/>
        </w:rPr>
        <w:t xml:space="preserve"> "</w:t>
      </w:r>
      <w:r w:rsidRPr="003C4E04">
        <w:rPr>
          <w:rFonts w:ascii="Arial" w:hAnsi="Arial" w:hint="cs"/>
          <w:b/>
          <w:bCs/>
          <w:noProof w:val="0"/>
          <w:rtl/>
        </w:rPr>
        <w:t>הוראת השעה</w:t>
      </w:r>
      <w:r>
        <w:rPr>
          <w:rFonts w:ascii="Arial" w:hAnsi="Arial" w:hint="cs"/>
          <w:noProof w:val="0"/>
          <w:rtl/>
        </w:rPr>
        <w:t xml:space="preserve">"). </w:t>
      </w:r>
    </w:p>
    <w:p w:rsidR="003C4E04" w:rsidRDefault="003C4E04" w:rsidP="003C4E04">
      <w:pPr>
        <w:pStyle w:val="ad"/>
        <w:spacing w:line="360" w:lineRule="auto"/>
        <w:ind w:left="369"/>
        <w:jc w:val="both"/>
        <w:rPr>
          <w:rFonts w:ascii="Arial" w:hAnsi="Arial"/>
          <w:noProof w:val="0"/>
        </w:rPr>
      </w:pPr>
      <w:r w:rsidRPr="003C6CB7">
        <w:rPr>
          <w:rFonts w:ascii="Arial" w:hAnsi="Arial" w:hint="cs"/>
          <w:b/>
          <w:bCs/>
          <w:noProof w:val="0"/>
          <w:rtl/>
        </w:rPr>
        <w:t xml:space="preserve">הוראת </w:t>
      </w:r>
      <w:r w:rsidR="00FF56F5" w:rsidRPr="003C6CB7">
        <w:rPr>
          <w:rFonts w:ascii="Arial" w:hAnsi="Arial" w:hint="cs"/>
          <w:b/>
          <w:bCs/>
          <w:noProof w:val="0"/>
          <w:rtl/>
        </w:rPr>
        <w:t>השעה</w:t>
      </w:r>
      <w:r w:rsidR="00FF56F5">
        <w:rPr>
          <w:rFonts w:ascii="Arial" w:hAnsi="Arial" w:hint="cs"/>
          <w:noProof w:val="0"/>
          <w:rtl/>
        </w:rPr>
        <w:t xml:space="preserve"> ביטלה, מחד, ע</w:t>
      </w:r>
      <w:r>
        <w:rPr>
          <w:rFonts w:ascii="Arial" w:hAnsi="Arial" w:hint="cs"/>
          <w:noProof w:val="0"/>
          <w:rtl/>
        </w:rPr>
        <w:t xml:space="preserve">ונשים מסוימים שנכללו בתקנון, כגון: עונשי רדיוס, משחק ללא קהל, סגירת יציעים במגרש הביתי, ומאידך </w:t>
      </w:r>
      <w:r>
        <w:rPr>
          <w:rFonts w:ascii="Arial" w:hAnsi="Arial"/>
          <w:noProof w:val="0"/>
          <w:rtl/>
        </w:rPr>
        <w:t>–</w:t>
      </w:r>
      <w:r>
        <w:rPr>
          <w:rFonts w:ascii="Arial" w:hAnsi="Arial" w:hint="cs"/>
          <w:noProof w:val="0"/>
          <w:rtl/>
        </w:rPr>
        <w:t xml:space="preserve"> נקבעו עונשי חובה של הפחתת נקודות בפועל </w:t>
      </w:r>
      <w:r w:rsidR="0096512B">
        <w:rPr>
          <w:rFonts w:ascii="Arial" w:hAnsi="Arial" w:hint="cs"/>
          <w:noProof w:val="0"/>
          <w:rtl/>
        </w:rPr>
        <w:t>ביחס לרשי</w:t>
      </w:r>
      <w:r w:rsidR="00FF56F5">
        <w:rPr>
          <w:rFonts w:ascii="Arial" w:hAnsi="Arial" w:hint="cs"/>
          <w:noProof w:val="0"/>
          <w:rtl/>
        </w:rPr>
        <w:t xml:space="preserve">מה </w:t>
      </w:r>
      <w:r>
        <w:rPr>
          <w:rFonts w:ascii="Arial" w:hAnsi="Arial" w:hint="cs"/>
          <w:noProof w:val="0"/>
          <w:rtl/>
        </w:rPr>
        <w:t>מוגדרת של מקרי התפרעויות, שהוגדרו כ"</w:t>
      </w:r>
      <w:r w:rsidRPr="00FF56F5">
        <w:rPr>
          <w:rFonts w:ascii="Arial" w:hAnsi="Arial" w:hint="cs"/>
          <w:noProof w:val="0"/>
          <w:rtl/>
        </w:rPr>
        <w:t>נסיבות מחמירות</w:t>
      </w:r>
      <w:r>
        <w:rPr>
          <w:rFonts w:ascii="Arial" w:hAnsi="Arial" w:hint="cs"/>
          <w:noProof w:val="0"/>
          <w:rtl/>
        </w:rPr>
        <w:t>", ו</w:t>
      </w:r>
      <w:r w:rsidR="0096512B">
        <w:rPr>
          <w:rFonts w:ascii="Arial" w:hAnsi="Arial" w:hint="cs"/>
          <w:noProof w:val="0"/>
          <w:rtl/>
        </w:rPr>
        <w:t>ביחס למקרים אחרים שלא נכללו ברשי</w:t>
      </w:r>
      <w:r>
        <w:rPr>
          <w:rFonts w:ascii="Arial" w:hAnsi="Arial" w:hint="cs"/>
          <w:noProof w:val="0"/>
          <w:rtl/>
        </w:rPr>
        <w:t xml:space="preserve">מה זו נקבעו עונשי קנס (מדורגים). </w:t>
      </w:r>
    </w:p>
    <w:p w:rsidR="003C4E04" w:rsidRDefault="003C4E04" w:rsidP="003C4E04">
      <w:pPr>
        <w:pStyle w:val="ad"/>
        <w:spacing w:line="360" w:lineRule="auto"/>
        <w:ind w:left="369"/>
        <w:jc w:val="both"/>
        <w:rPr>
          <w:rFonts w:ascii="Arial" w:hAnsi="Arial"/>
          <w:noProof w:val="0"/>
          <w:rtl/>
        </w:rPr>
      </w:pPr>
      <w:r>
        <w:rPr>
          <w:rFonts w:ascii="Arial" w:hAnsi="Arial" w:hint="cs"/>
          <w:noProof w:val="0"/>
          <w:rtl/>
        </w:rPr>
        <w:t>בתקנה 23 המתוקנת, הדנה בהפעלת עונשים על תנאי נקבע: "</w:t>
      </w:r>
      <w:r w:rsidRPr="00FF56F5">
        <w:rPr>
          <w:rFonts w:ascii="Arial" w:hAnsi="Arial" w:hint="cs"/>
          <w:b/>
          <w:bCs/>
          <w:noProof w:val="0"/>
          <w:rtl/>
        </w:rPr>
        <w:t>הרשיע בית הדין פרט או קבוצה בגין ע</w:t>
      </w:r>
      <w:r w:rsidR="0081405A" w:rsidRPr="00FF56F5">
        <w:rPr>
          <w:rFonts w:ascii="Arial" w:hAnsi="Arial" w:hint="cs"/>
          <w:b/>
          <w:bCs/>
          <w:noProof w:val="0"/>
          <w:rtl/>
        </w:rPr>
        <w:t xml:space="preserve">בירה שביצועה מהווה הפרת התנאי שנקבע על ידו </w:t>
      </w:r>
      <w:r w:rsidR="0081405A" w:rsidRPr="00FF56F5">
        <w:rPr>
          <w:rFonts w:ascii="Arial" w:hAnsi="Arial"/>
          <w:b/>
          <w:bCs/>
          <w:noProof w:val="0"/>
          <w:rtl/>
        </w:rPr>
        <w:t>–</w:t>
      </w:r>
      <w:r w:rsidR="0081405A" w:rsidRPr="00FF56F5">
        <w:rPr>
          <w:rFonts w:ascii="Arial" w:hAnsi="Arial" w:hint="cs"/>
          <w:b/>
          <w:bCs/>
          <w:noProof w:val="0"/>
          <w:rtl/>
        </w:rPr>
        <w:t xml:space="preserve"> יהיה על בית הדין להפעיל את העונש על תנאי ולקבוע את הפעלתו. על אף האמור, האמור לעיל לא יחול על עונשים על תנאי שנפסקו טרם כניסת סעיף זה לתוקפו </w:t>
      </w:r>
      <w:r w:rsidR="0081405A">
        <w:rPr>
          <w:rFonts w:ascii="Arial" w:hAnsi="Arial" w:hint="cs"/>
          <w:noProof w:val="0"/>
          <w:rtl/>
        </w:rPr>
        <w:t xml:space="preserve">". </w:t>
      </w:r>
    </w:p>
    <w:p w:rsidR="0081405A" w:rsidRDefault="0081405A" w:rsidP="003C4E04">
      <w:pPr>
        <w:pStyle w:val="ad"/>
        <w:spacing w:line="360" w:lineRule="auto"/>
        <w:ind w:left="369"/>
        <w:jc w:val="both"/>
        <w:rPr>
          <w:rFonts w:ascii="Arial" w:hAnsi="Arial"/>
          <w:noProof w:val="0"/>
          <w:rtl/>
        </w:rPr>
      </w:pPr>
      <w:r>
        <w:rPr>
          <w:rFonts w:ascii="Arial" w:hAnsi="Arial" w:hint="cs"/>
          <w:noProof w:val="0"/>
          <w:rtl/>
        </w:rPr>
        <w:t xml:space="preserve">יצוין, כי </w:t>
      </w:r>
      <w:r w:rsidRPr="003C6CB7">
        <w:rPr>
          <w:rFonts w:ascii="Arial" w:hAnsi="Arial" w:hint="cs"/>
          <w:b/>
          <w:bCs/>
          <w:noProof w:val="0"/>
          <w:rtl/>
        </w:rPr>
        <w:t>הוראת השעה</w:t>
      </w:r>
      <w:r>
        <w:rPr>
          <w:rFonts w:ascii="Arial" w:hAnsi="Arial" w:hint="cs"/>
          <w:noProof w:val="0"/>
          <w:rtl/>
        </w:rPr>
        <w:t xml:space="preserve"> נכנסה לתוקף ביום 4.1.2024. </w:t>
      </w:r>
    </w:p>
    <w:p w:rsidR="0081405A" w:rsidRDefault="0081405A" w:rsidP="0081405A">
      <w:pPr>
        <w:spacing w:line="360" w:lineRule="auto"/>
        <w:jc w:val="both"/>
        <w:rPr>
          <w:rFonts w:ascii="Arial" w:hAnsi="Arial"/>
          <w:b/>
          <w:bCs/>
          <w:noProof w:val="0"/>
          <w:u w:val="single"/>
          <w:rtl/>
        </w:rPr>
      </w:pPr>
    </w:p>
    <w:p w:rsidR="0081405A" w:rsidRPr="0081405A" w:rsidRDefault="0081405A" w:rsidP="0081405A">
      <w:pPr>
        <w:spacing w:line="360" w:lineRule="auto"/>
        <w:jc w:val="both"/>
        <w:rPr>
          <w:rFonts w:ascii="Arial" w:hAnsi="Arial"/>
          <w:b/>
          <w:bCs/>
          <w:noProof w:val="0"/>
          <w:u w:val="single"/>
        </w:rPr>
      </w:pPr>
      <w:r w:rsidRPr="0081405A">
        <w:rPr>
          <w:rFonts w:ascii="Arial" w:hAnsi="Arial" w:hint="cs"/>
          <w:b/>
          <w:bCs/>
          <w:noProof w:val="0"/>
          <w:u w:val="single"/>
          <w:rtl/>
        </w:rPr>
        <w:t xml:space="preserve">התביעה ותמצית טענות הצדדים </w:t>
      </w:r>
    </w:p>
    <w:p w:rsidR="003C4E04" w:rsidRDefault="0081405A" w:rsidP="00FE647F">
      <w:pPr>
        <w:pStyle w:val="ad"/>
        <w:numPr>
          <w:ilvl w:val="0"/>
          <w:numId w:val="1"/>
        </w:numPr>
        <w:spacing w:line="360" w:lineRule="auto"/>
        <w:ind w:left="369"/>
        <w:jc w:val="both"/>
        <w:rPr>
          <w:rFonts w:ascii="Arial" w:hAnsi="Arial"/>
          <w:noProof w:val="0"/>
        </w:rPr>
      </w:pPr>
      <w:r>
        <w:rPr>
          <w:rFonts w:ascii="Arial" w:hAnsi="Arial" w:hint="cs"/>
          <w:noProof w:val="0"/>
          <w:rtl/>
        </w:rPr>
        <w:t>שני הצד</w:t>
      </w:r>
      <w:r w:rsidR="00FE647F">
        <w:rPr>
          <w:rFonts w:ascii="Arial" w:hAnsi="Arial" w:hint="cs"/>
          <w:noProof w:val="0"/>
          <w:rtl/>
        </w:rPr>
        <w:t>דים מפנים לפסקי הדין שעסקו ב</w:t>
      </w:r>
      <w:r>
        <w:rPr>
          <w:rFonts w:ascii="Arial" w:hAnsi="Arial" w:hint="cs"/>
          <w:noProof w:val="0"/>
          <w:rtl/>
        </w:rPr>
        <w:t>עילות ההתערבות של בתי המשפט האזרחיים בפסקי הדין של בתי המשפט המשמעתיי</w:t>
      </w:r>
      <w:r>
        <w:rPr>
          <w:rFonts w:ascii="Arial" w:hAnsi="Arial" w:hint="eastAsia"/>
          <w:noProof w:val="0"/>
          <w:rtl/>
        </w:rPr>
        <w:t>ם</w:t>
      </w:r>
      <w:r>
        <w:rPr>
          <w:rFonts w:ascii="Arial" w:hAnsi="Arial" w:hint="cs"/>
          <w:noProof w:val="0"/>
          <w:rtl/>
        </w:rPr>
        <w:t xml:space="preserve"> של ההתאחדות. </w:t>
      </w:r>
    </w:p>
    <w:p w:rsidR="0081405A" w:rsidRDefault="0081405A" w:rsidP="0081405A">
      <w:pPr>
        <w:pStyle w:val="ad"/>
        <w:spacing w:line="360" w:lineRule="auto"/>
        <w:ind w:left="369"/>
        <w:jc w:val="both"/>
        <w:rPr>
          <w:rFonts w:ascii="Arial" w:hAnsi="Arial"/>
          <w:noProof w:val="0"/>
          <w:rtl/>
        </w:rPr>
      </w:pPr>
      <w:r>
        <w:rPr>
          <w:rFonts w:ascii="Arial" w:hAnsi="Arial" w:hint="cs"/>
          <w:noProof w:val="0"/>
          <w:rtl/>
        </w:rPr>
        <w:t xml:space="preserve">התובעת הפנתה לפסיקה שבה הותרה התערבות כזו והנתבעים הפנו לפסיקה שהגבילה את עילות ההתערבות. </w:t>
      </w:r>
    </w:p>
    <w:p w:rsidR="0081405A" w:rsidRPr="0081405A" w:rsidRDefault="0081405A" w:rsidP="0081405A">
      <w:pPr>
        <w:spacing w:line="360" w:lineRule="auto"/>
        <w:jc w:val="both"/>
        <w:rPr>
          <w:rFonts w:ascii="Arial" w:hAnsi="Arial"/>
          <w:noProof w:val="0"/>
        </w:rPr>
      </w:pPr>
    </w:p>
    <w:p w:rsidR="0081405A" w:rsidRDefault="0081405A" w:rsidP="00B41AA1">
      <w:pPr>
        <w:pStyle w:val="ad"/>
        <w:numPr>
          <w:ilvl w:val="0"/>
          <w:numId w:val="1"/>
        </w:numPr>
        <w:spacing w:line="360" w:lineRule="auto"/>
        <w:ind w:left="369"/>
        <w:jc w:val="both"/>
        <w:rPr>
          <w:rFonts w:ascii="Arial" w:hAnsi="Arial"/>
          <w:noProof w:val="0"/>
        </w:rPr>
      </w:pPr>
      <w:r w:rsidRPr="0081405A">
        <w:rPr>
          <w:rFonts w:ascii="Arial" w:hAnsi="Arial" w:hint="cs"/>
          <w:noProof w:val="0"/>
          <w:rtl/>
        </w:rPr>
        <w:t>ביחס לגוף התביעה, הטענה המרכזית של התובעת היא, שעל אף הקביעה ב</w:t>
      </w:r>
      <w:r w:rsidRPr="003C6CB7">
        <w:rPr>
          <w:rFonts w:ascii="Arial" w:hAnsi="Arial" w:hint="cs"/>
          <w:b/>
          <w:bCs/>
          <w:noProof w:val="0"/>
          <w:rtl/>
        </w:rPr>
        <w:t>הו</w:t>
      </w:r>
      <w:r w:rsidR="00FF56F5" w:rsidRPr="003C6CB7">
        <w:rPr>
          <w:rFonts w:ascii="Arial" w:hAnsi="Arial" w:hint="cs"/>
          <w:b/>
          <w:bCs/>
          <w:noProof w:val="0"/>
          <w:rtl/>
        </w:rPr>
        <w:t>ראת השעה</w:t>
      </w:r>
      <w:r w:rsidR="00FF56F5">
        <w:rPr>
          <w:rFonts w:ascii="Arial" w:hAnsi="Arial" w:hint="cs"/>
          <w:noProof w:val="0"/>
          <w:rtl/>
        </w:rPr>
        <w:t>, כי חובת בית הדין להפע</w:t>
      </w:r>
      <w:r w:rsidRPr="0081405A">
        <w:rPr>
          <w:rFonts w:ascii="Arial" w:hAnsi="Arial" w:hint="cs"/>
          <w:noProof w:val="0"/>
          <w:rtl/>
        </w:rPr>
        <w:t xml:space="preserve">לת העונש על תנאי לא חלה על עונשי על תנאי שנפסקו טרם כניסת </w:t>
      </w:r>
      <w:r w:rsidRPr="003C6CB7">
        <w:rPr>
          <w:rFonts w:ascii="Arial" w:hAnsi="Arial" w:hint="cs"/>
          <w:b/>
          <w:bCs/>
          <w:noProof w:val="0"/>
          <w:rtl/>
        </w:rPr>
        <w:t>הוראת</w:t>
      </w:r>
      <w:r w:rsidRPr="0081405A">
        <w:rPr>
          <w:rFonts w:ascii="Arial" w:hAnsi="Arial" w:hint="cs"/>
          <w:noProof w:val="0"/>
          <w:rtl/>
        </w:rPr>
        <w:t xml:space="preserve"> </w:t>
      </w:r>
      <w:r w:rsidRPr="003C6CB7">
        <w:rPr>
          <w:rFonts w:ascii="Arial" w:hAnsi="Arial" w:hint="cs"/>
          <w:b/>
          <w:bCs/>
          <w:noProof w:val="0"/>
          <w:rtl/>
        </w:rPr>
        <w:t>השעה</w:t>
      </w:r>
      <w:r w:rsidRPr="0081405A">
        <w:rPr>
          <w:rFonts w:ascii="Arial" w:hAnsi="Arial" w:hint="cs"/>
          <w:noProof w:val="0"/>
          <w:rtl/>
        </w:rPr>
        <w:t xml:space="preserve"> לתוקף, בפועל, בית הדין המשמעתי בפסק דינו מיום 5.3.2024</w:t>
      </w:r>
      <w:r>
        <w:rPr>
          <w:rFonts w:ascii="Arial" w:hAnsi="Arial" w:hint="cs"/>
          <w:noProof w:val="0"/>
          <w:rtl/>
        </w:rPr>
        <w:t xml:space="preserve">, ראה את עצמו מחויב להפעיל את התנאי ולא הפעיל את שיקול דעתו בהפעלת התנאי. </w:t>
      </w:r>
    </w:p>
    <w:p w:rsidR="003C4E04" w:rsidRDefault="0081405A" w:rsidP="00770B4D">
      <w:pPr>
        <w:pStyle w:val="ad"/>
        <w:spacing w:line="360" w:lineRule="auto"/>
        <w:ind w:left="369"/>
        <w:jc w:val="both"/>
        <w:rPr>
          <w:rFonts w:ascii="Arial" w:hAnsi="Arial"/>
          <w:noProof w:val="0"/>
          <w:rtl/>
        </w:rPr>
      </w:pPr>
      <w:r>
        <w:rPr>
          <w:rFonts w:ascii="Arial" w:hAnsi="Arial" w:hint="cs"/>
          <w:noProof w:val="0"/>
          <w:rtl/>
        </w:rPr>
        <w:lastRenderedPageBreak/>
        <w:t xml:space="preserve">טוענת התובעת, כי אי-הפעלת שיקול הדעת על-ידי בית הדין </w:t>
      </w:r>
      <w:r w:rsidR="00770B4D">
        <w:rPr>
          <w:rFonts w:ascii="Arial" w:hAnsi="Arial" w:hint="cs"/>
          <w:noProof w:val="0"/>
          <w:rtl/>
        </w:rPr>
        <w:t xml:space="preserve">מהווה חריגה ניכרת מסמכותו ופגיעה בכללי הצדק הטבעי, דבר המצדיק את ביטולו, וכן את ביטול פסק דינו של בית הדין העליון </w:t>
      </w:r>
      <w:r w:rsidR="00FF56F5">
        <w:rPr>
          <w:rFonts w:ascii="Arial" w:hAnsi="Arial" w:hint="cs"/>
          <w:noProof w:val="0"/>
          <w:rtl/>
        </w:rPr>
        <w:t>מיום</w:t>
      </w:r>
      <w:r w:rsidR="00770B4D">
        <w:rPr>
          <w:rFonts w:ascii="Arial" w:hAnsi="Arial" w:hint="cs"/>
          <w:noProof w:val="0"/>
          <w:rtl/>
        </w:rPr>
        <w:t xml:space="preserve"> 25.3.2024, שדחה את הערעור על פסק הדין של בית הדין המשמעתי. </w:t>
      </w:r>
    </w:p>
    <w:p w:rsidR="00770B4D" w:rsidRDefault="00770B4D" w:rsidP="00770B4D">
      <w:pPr>
        <w:pStyle w:val="ad"/>
        <w:spacing w:line="360" w:lineRule="auto"/>
        <w:ind w:left="369"/>
        <w:jc w:val="both"/>
        <w:rPr>
          <w:rFonts w:ascii="Arial" w:hAnsi="Arial"/>
          <w:noProof w:val="0"/>
          <w:rtl/>
        </w:rPr>
      </w:pPr>
    </w:p>
    <w:p w:rsidR="00770B4D" w:rsidRDefault="00613B00" w:rsidP="00613B00">
      <w:pPr>
        <w:pStyle w:val="ad"/>
        <w:numPr>
          <w:ilvl w:val="0"/>
          <w:numId w:val="1"/>
        </w:numPr>
        <w:spacing w:line="360" w:lineRule="auto"/>
        <w:ind w:left="369"/>
        <w:jc w:val="both"/>
        <w:rPr>
          <w:rFonts w:ascii="Arial" w:hAnsi="Arial"/>
          <w:noProof w:val="0"/>
        </w:rPr>
      </w:pPr>
      <w:r>
        <w:rPr>
          <w:rFonts w:ascii="Arial" w:hAnsi="Arial" w:hint="cs"/>
          <w:noProof w:val="0"/>
          <w:rtl/>
        </w:rPr>
        <w:t>התובעת מוסיפה וטוענת, כי הפעלת שיקול הדעת על-ידי בית הדין המשמעתי הייתה צריכה להוביל לאי-הפעלת התנאי, בהתחשב בכך, שאירועי ההתפרעות נושא</w:t>
      </w:r>
      <w:r w:rsidR="003C6CB7">
        <w:rPr>
          <w:rFonts w:ascii="Arial" w:hAnsi="Arial" w:hint="cs"/>
          <w:noProof w:val="0"/>
          <w:rtl/>
        </w:rPr>
        <w:t>י</w:t>
      </w:r>
      <w:r>
        <w:rPr>
          <w:rFonts w:ascii="Arial" w:hAnsi="Arial" w:hint="cs"/>
          <w:noProof w:val="0"/>
          <w:rtl/>
        </w:rPr>
        <w:t xml:space="preserve"> פסק הדין שגרם להפעלת התנאי אינם נכללים ברשימה המחייבת הפחתת נקודות ב</w:t>
      </w:r>
      <w:r w:rsidRPr="003C6CB7">
        <w:rPr>
          <w:rFonts w:ascii="Arial" w:hAnsi="Arial" w:hint="cs"/>
          <w:b/>
          <w:bCs/>
          <w:noProof w:val="0"/>
          <w:rtl/>
        </w:rPr>
        <w:t>הוראת השעה</w:t>
      </w:r>
      <w:r w:rsidRPr="003C6CB7">
        <w:rPr>
          <w:rFonts w:ascii="Arial" w:hAnsi="Arial" w:hint="cs"/>
          <w:noProof w:val="0"/>
          <w:rtl/>
        </w:rPr>
        <w:t xml:space="preserve">. </w:t>
      </w:r>
    </w:p>
    <w:p w:rsidR="00613B00" w:rsidRDefault="00613B00" w:rsidP="00613B00">
      <w:pPr>
        <w:pStyle w:val="ad"/>
        <w:spacing w:line="360" w:lineRule="auto"/>
        <w:ind w:left="369"/>
        <w:jc w:val="both"/>
        <w:rPr>
          <w:rFonts w:ascii="Arial" w:hAnsi="Arial"/>
          <w:noProof w:val="0"/>
        </w:rPr>
      </w:pPr>
    </w:p>
    <w:p w:rsidR="00613B00" w:rsidRDefault="00613B00" w:rsidP="00613B00">
      <w:pPr>
        <w:pStyle w:val="ad"/>
        <w:numPr>
          <w:ilvl w:val="0"/>
          <w:numId w:val="1"/>
        </w:numPr>
        <w:spacing w:line="360" w:lineRule="auto"/>
        <w:ind w:left="369"/>
        <w:jc w:val="both"/>
        <w:rPr>
          <w:rFonts w:ascii="Arial" w:hAnsi="Arial"/>
          <w:noProof w:val="0"/>
        </w:rPr>
      </w:pPr>
      <w:r>
        <w:rPr>
          <w:rFonts w:ascii="Arial" w:hAnsi="Arial" w:hint="cs"/>
          <w:noProof w:val="0"/>
          <w:rtl/>
        </w:rPr>
        <w:t xml:space="preserve">הסעדים שהתבקשו בתביעה הם: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סעד הצהרתי, המצהיר כי פסק הדין של בית הדין העליון ופסק הדין של בית הדין המשמעתי ניתנו בחוסר סמכות ותוך פגיעה בכללי הצדק הטבעי; </w:t>
      </w:r>
    </w:p>
    <w:p w:rsidR="00613B00" w:rsidRDefault="00613B00" w:rsidP="00FF56F5">
      <w:pPr>
        <w:pStyle w:val="ad"/>
        <w:spacing w:line="360" w:lineRule="auto"/>
        <w:ind w:left="369"/>
        <w:jc w:val="both"/>
        <w:rPr>
          <w:rFonts w:ascii="Arial" w:hAnsi="Arial"/>
          <w:noProof w:val="0"/>
          <w:rtl/>
        </w:rPr>
      </w:pPr>
      <w:r>
        <w:rPr>
          <w:rFonts w:ascii="Arial" w:hAnsi="Arial" w:hint="cs"/>
          <w:noProof w:val="0"/>
          <w:rtl/>
        </w:rPr>
        <w:t>סעד הצהרתי, המצהיר כי עונש הפחת</w:t>
      </w:r>
      <w:r w:rsidR="00FE647F">
        <w:rPr>
          <w:rFonts w:ascii="Arial" w:hAnsi="Arial" w:hint="cs"/>
          <w:noProof w:val="0"/>
          <w:rtl/>
        </w:rPr>
        <w:t>ת הנקודות שהוטל על התובעת</w:t>
      </w:r>
      <w:r>
        <w:rPr>
          <w:rFonts w:ascii="Arial" w:hAnsi="Arial" w:hint="cs"/>
          <w:noProof w:val="0"/>
          <w:rtl/>
        </w:rPr>
        <w:t xml:space="preserve"> </w:t>
      </w:r>
      <w:r w:rsidR="00FE647F">
        <w:rPr>
          <w:rFonts w:ascii="Arial" w:hAnsi="Arial" w:hint="cs"/>
          <w:noProof w:val="0"/>
          <w:rtl/>
        </w:rPr>
        <w:t>ב</w:t>
      </w:r>
      <w:r>
        <w:rPr>
          <w:rFonts w:ascii="Arial" w:hAnsi="Arial" w:hint="cs"/>
          <w:noProof w:val="0"/>
          <w:rtl/>
        </w:rPr>
        <w:t>פ</w:t>
      </w:r>
      <w:r w:rsidR="004E4193">
        <w:rPr>
          <w:rFonts w:ascii="Arial" w:hAnsi="Arial" w:hint="cs"/>
          <w:noProof w:val="0"/>
          <w:rtl/>
        </w:rPr>
        <w:t>סק הדין של בית הדין המשמעתי</w:t>
      </w:r>
      <w:r>
        <w:rPr>
          <w:rFonts w:ascii="Arial" w:hAnsi="Arial" w:hint="cs"/>
          <w:noProof w:val="0"/>
          <w:rtl/>
        </w:rPr>
        <w:t xml:space="preserve"> ו</w:t>
      </w:r>
      <w:r w:rsidR="004E4193">
        <w:rPr>
          <w:rFonts w:ascii="Arial" w:hAnsi="Arial" w:hint="cs"/>
          <w:noProof w:val="0"/>
          <w:rtl/>
        </w:rPr>
        <w:t xml:space="preserve">שאושר </w:t>
      </w:r>
      <w:r w:rsidR="00FE647F">
        <w:rPr>
          <w:rFonts w:ascii="Arial" w:hAnsi="Arial" w:hint="cs"/>
          <w:noProof w:val="0"/>
          <w:rtl/>
        </w:rPr>
        <w:t>ב</w:t>
      </w:r>
      <w:r w:rsidR="004E4193">
        <w:rPr>
          <w:rFonts w:ascii="Arial" w:hAnsi="Arial" w:hint="cs"/>
          <w:noProof w:val="0"/>
          <w:rtl/>
        </w:rPr>
        <w:t>פסק הדין של בית הדין העליון</w:t>
      </w:r>
      <w:r>
        <w:rPr>
          <w:rFonts w:ascii="Arial" w:hAnsi="Arial" w:hint="cs"/>
          <w:noProof w:val="0"/>
          <w:rtl/>
        </w:rPr>
        <w:t xml:space="preserve"> </w:t>
      </w:r>
      <w:r w:rsidR="00FF56F5">
        <w:rPr>
          <w:rFonts w:ascii="Arial" w:hAnsi="Arial" w:hint="cs"/>
          <w:noProof w:val="0"/>
          <w:rtl/>
        </w:rPr>
        <w:t>מהווה</w:t>
      </w:r>
      <w:r>
        <w:rPr>
          <w:rFonts w:ascii="Arial" w:hAnsi="Arial" w:hint="cs"/>
          <w:noProof w:val="0"/>
          <w:rtl/>
        </w:rPr>
        <w:t xml:space="preserve"> עונש בלתי סביר בנסיבות העניין וחורג באופן ניכר ממהות העבירה וחומר</w:t>
      </w:r>
      <w:r w:rsidR="003C6CB7">
        <w:rPr>
          <w:rFonts w:ascii="Arial" w:hAnsi="Arial" w:hint="cs"/>
          <w:noProof w:val="0"/>
          <w:rtl/>
        </w:rPr>
        <w:t>ת</w:t>
      </w:r>
      <w:r>
        <w:rPr>
          <w:rFonts w:ascii="Arial" w:hAnsi="Arial" w:hint="cs"/>
          <w:noProof w:val="0"/>
          <w:rtl/>
        </w:rPr>
        <w:t>ה כפי שנקבע ב</w:t>
      </w:r>
      <w:r w:rsidRPr="003C6CB7">
        <w:rPr>
          <w:rFonts w:ascii="Arial" w:hAnsi="Arial" w:hint="cs"/>
          <w:b/>
          <w:bCs/>
          <w:noProof w:val="0"/>
          <w:rtl/>
        </w:rPr>
        <w:t>הוראת השעה</w:t>
      </w:r>
      <w:r>
        <w:rPr>
          <w:rFonts w:ascii="Arial" w:hAnsi="Arial" w:hint="cs"/>
          <w:noProof w:val="0"/>
          <w:rtl/>
        </w:rPr>
        <w:t xml:space="preserve">;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צו המורה למשיבים לבטל את הפחתת הנקודה ממאזן התובעת בטבלת הליגה וצו המורה על השבת הנקודה שהופחתה לאותו מאזן;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לחלופין </w:t>
      </w:r>
      <w:r>
        <w:rPr>
          <w:rFonts w:ascii="Arial" w:hAnsi="Arial"/>
          <w:noProof w:val="0"/>
          <w:rtl/>
        </w:rPr>
        <w:t>–</w:t>
      </w:r>
      <w:r>
        <w:rPr>
          <w:rFonts w:ascii="Arial" w:hAnsi="Arial" w:hint="cs"/>
          <w:noProof w:val="0"/>
          <w:rtl/>
        </w:rPr>
        <w:t xml:space="preserve"> צו המורה על השבת הדיון בעניינה של התובעת לבית הדין המשמעתי לשם הכרעה מחודשת, תוך חיוב בית הדין המשמעתי להפעיל את שיקול דעתו. </w:t>
      </w:r>
    </w:p>
    <w:p w:rsidR="00770B4D" w:rsidRDefault="00770B4D" w:rsidP="00770B4D">
      <w:pPr>
        <w:pStyle w:val="ad"/>
        <w:spacing w:line="360" w:lineRule="auto"/>
        <w:ind w:left="369"/>
        <w:jc w:val="both"/>
        <w:rPr>
          <w:rFonts w:ascii="Arial" w:hAnsi="Arial"/>
          <w:noProof w:val="0"/>
        </w:rPr>
      </w:pPr>
    </w:p>
    <w:p w:rsidR="000B7B09" w:rsidRDefault="00613B00" w:rsidP="00FC2E10">
      <w:pPr>
        <w:pStyle w:val="ad"/>
        <w:numPr>
          <w:ilvl w:val="0"/>
          <w:numId w:val="1"/>
        </w:numPr>
        <w:spacing w:line="360" w:lineRule="auto"/>
        <w:ind w:left="369"/>
        <w:jc w:val="both"/>
        <w:rPr>
          <w:rFonts w:ascii="Arial" w:hAnsi="Arial"/>
          <w:noProof w:val="0"/>
        </w:rPr>
      </w:pPr>
      <w:r>
        <w:rPr>
          <w:rFonts w:ascii="Arial" w:hAnsi="Arial" w:hint="cs"/>
          <w:noProof w:val="0"/>
          <w:rtl/>
        </w:rPr>
        <w:t xml:space="preserve">הנתבעים מתנגדים לכל הסעדים שהתבקשו, והם טוענים כלדקמן: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מדובר למעשה בהליך "ערעורי" על פסק דינו של בית הדין העליון;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התביעה הוגשה בשיהוי ניכר;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לא צורפו לתביעה צדדים מהותיים העלולים להיפגע מקבלת התביעה, ובהן </w:t>
      </w:r>
      <w:r>
        <w:rPr>
          <w:rFonts w:ascii="Arial" w:hAnsi="Arial"/>
          <w:noProof w:val="0"/>
          <w:rtl/>
        </w:rPr>
        <w:t>–</w:t>
      </w:r>
      <w:r>
        <w:rPr>
          <w:rFonts w:ascii="Arial" w:hAnsi="Arial" w:hint="cs"/>
          <w:noProof w:val="0"/>
          <w:rtl/>
        </w:rPr>
        <w:t xml:space="preserve"> קבוצות הכדורגל המתחרות עם התובעת;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אין מקום לטענה, לפיה ניתן היה להפעיל את העונש-על-תנאי של הפחתת הנקודה, רק אם הייתה מב</w:t>
      </w:r>
      <w:r w:rsidR="003C6CB7">
        <w:rPr>
          <w:rFonts w:ascii="Arial" w:hAnsi="Arial" w:hint="cs"/>
          <w:noProof w:val="0"/>
          <w:rtl/>
        </w:rPr>
        <w:t>ו</w:t>
      </w:r>
      <w:r>
        <w:rPr>
          <w:rFonts w:ascii="Arial" w:hAnsi="Arial" w:hint="cs"/>
          <w:noProof w:val="0"/>
          <w:rtl/>
        </w:rPr>
        <w:t>צעת עבירה בנסיבות המתאימות למקרים שנמנו ב</w:t>
      </w:r>
      <w:r w:rsidRPr="003C6CB7">
        <w:rPr>
          <w:rFonts w:ascii="Arial" w:hAnsi="Arial" w:hint="cs"/>
          <w:b/>
          <w:bCs/>
          <w:noProof w:val="0"/>
          <w:rtl/>
        </w:rPr>
        <w:t xml:space="preserve">הוראת השעה </w:t>
      </w:r>
      <w:r w:rsidR="003C6CB7">
        <w:rPr>
          <w:rFonts w:ascii="Arial" w:hAnsi="Arial" w:hint="cs"/>
          <w:noProof w:val="0"/>
          <w:rtl/>
        </w:rPr>
        <w:t>ככאלה המחייבים הפחתת נקודות</w:t>
      </w:r>
      <w:r>
        <w:rPr>
          <w:rFonts w:ascii="Arial" w:hAnsi="Arial" w:hint="cs"/>
          <w:noProof w:val="0"/>
          <w:rtl/>
        </w:rPr>
        <w:t xml:space="preserve">;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בית הדין המשמעתי פעל נכונה כשהפעיל את שיקול דעתו וכיבד את המבנה ההירארכ</w:t>
      </w:r>
      <w:r>
        <w:rPr>
          <w:rFonts w:ascii="Arial" w:hAnsi="Arial" w:hint="eastAsia"/>
          <w:noProof w:val="0"/>
          <w:rtl/>
        </w:rPr>
        <w:t>י</w:t>
      </w:r>
      <w:r>
        <w:rPr>
          <w:rFonts w:ascii="Arial" w:hAnsi="Arial" w:hint="cs"/>
          <w:noProof w:val="0"/>
          <w:rtl/>
        </w:rPr>
        <w:t xml:space="preserve"> של רשויות השיפוט בהתאחדות. </w:t>
      </w:r>
    </w:p>
    <w:p w:rsidR="00613B00" w:rsidRDefault="00613B00" w:rsidP="00613B00">
      <w:pPr>
        <w:pStyle w:val="ad"/>
        <w:spacing w:line="360" w:lineRule="auto"/>
        <w:ind w:left="369"/>
        <w:jc w:val="both"/>
        <w:rPr>
          <w:rFonts w:ascii="Arial" w:hAnsi="Arial"/>
          <w:noProof w:val="0"/>
        </w:rPr>
      </w:pPr>
    </w:p>
    <w:p w:rsidR="00770B4D" w:rsidRDefault="00613B00" w:rsidP="00FC2E10">
      <w:pPr>
        <w:pStyle w:val="ad"/>
        <w:numPr>
          <w:ilvl w:val="0"/>
          <w:numId w:val="1"/>
        </w:numPr>
        <w:spacing w:line="360" w:lineRule="auto"/>
        <w:ind w:left="369"/>
        <w:jc w:val="both"/>
        <w:rPr>
          <w:rFonts w:ascii="Arial" w:hAnsi="Arial"/>
          <w:noProof w:val="0"/>
        </w:rPr>
      </w:pPr>
      <w:r>
        <w:rPr>
          <w:rFonts w:ascii="Arial" w:hAnsi="Arial" w:hint="cs"/>
          <w:noProof w:val="0"/>
          <w:rtl/>
        </w:rPr>
        <w:t xml:space="preserve">יחד עם התביעה הגישה התובעת בקשה למתן סעדים זמניים, הדומים בעיקרם לסעדים שנתבקשו בכתב התביעה, והנתבעים הגישו את תשובתם המתנגדת לבקשה. </w:t>
      </w:r>
    </w:p>
    <w:p w:rsidR="00613B00" w:rsidRDefault="00613B00" w:rsidP="00613B00">
      <w:pPr>
        <w:pStyle w:val="ad"/>
        <w:spacing w:line="360" w:lineRule="auto"/>
        <w:ind w:left="369"/>
        <w:jc w:val="both"/>
        <w:rPr>
          <w:rFonts w:ascii="Arial" w:hAnsi="Arial"/>
          <w:noProof w:val="0"/>
        </w:rPr>
      </w:pPr>
      <w:r>
        <w:rPr>
          <w:rFonts w:ascii="Arial" w:hAnsi="Arial" w:hint="cs"/>
          <w:noProof w:val="0"/>
          <w:rtl/>
        </w:rPr>
        <w:lastRenderedPageBreak/>
        <w:t>הצעתי לצדדים כי הדיון בבקשה ובתביעה יאוחד, כשלצורך כך התשובה לבקשה תיחשב גם ככתב הגנה, וכן הצעתי שההחלטה/</w:t>
      </w:r>
      <w:r w:rsidR="00FF56F5">
        <w:rPr>
          <w:rFonts w:ascii="Arial" w:hAnsi="Arial" w:hint="cs"/>
          <w:noProof w:val="0"/>
          <w:rtl/>
        </w:rPr>
        <w:t xml:space="preserve"> פסק הדין יינתנו ללא קיום דיו</w:t>
      </w:r>
      <w:r>
        <w:rPr>
          <w:rFonts w:ascii="Arial" w:hAnsi="Arial" w:hint="cs"/>
          <w:noProof w:val="0"/>
          <w:rtl/>
        </w:rPr>
        <w:t xml:space="preserve">ן ועל סמך כתבי הטענות של הצדדים.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הצדדים נתנו את הסכמתם להצעתי</w:t>
      </w:r>
      <w:r w:rsidR="00FF56F5">
        <w:rPr>
          <w:rFonts w:ascii="Arial" w:hAnsi="Arial" w:hint="cs"/>
          <w:noProof w:val="0"/>
          <w:rtl/>
        </w:rPr>
        <w:t xml:space="preserve"> במלואה, לאחר שהתובעת הוסיפה, בר</w:t>
      </w:r>
      <w:r>
        <w:rPr>
          <w:rFonts w:ascii="Arial" w:hAnsi="Arial" w:hint="cs"/>
          <w:noProof w:val="0"/>
          <w:rtl/>
        </w:rPr>
        <w:t xml:space="preserve">שות בית המשפט, תגובה לתשובה. </w:t>
      </w:r>
    </w:p>
    <w:p w:rsidR="00613B00" w:rsidRDefault="00613B00" w:rsidP="00613B00">
      <w:pPr>
        <w:spacing w:line="360" w:lineRule="auto"/>
        <w:jc w:val="both"/>
        <w:rPr>
          <w:rFonts w:ascii="Arial" w:hAnsi="Arial"/>
          <w:noProof w:val="0"/>
          <w:rtl/>
        </w:rPr>
      </w:pPr>
    </w:p>
    <w:p w:rsidR="00613B00" w:rsidRPr="00613B00" w:rsidRDefault="00613B00" w:rsidP="00613B00">
      <w:pPr>
        <w:spacing w:line="360" w:lineRule="auto"/>
        <w:jc w:val="both"/>
        <w:rPr>
          <w:rFonts w:ascii="Arial" w:hAnsi="Arial"/>
          <w:b/>
          <w:bCs/>
          <w:noProof w:val="0"/>
          <w:u w:val="single"/>
        </w:rPr>
      </w:pPr>
      <w:r w:rsidRPr="00613B00">
        <w:rPr>
          <w:rFonts w:ascii="Arial" w:hAnsi="Arial" w:hint="cs"/>
          <w:b/>
          <w:bCs/>
          <w:noProof w:val="0"/>
          <w:u w:val="single"/>
          <w:rtl/>
        </w:rPr>
        <w:t>דיון והכרעה</w:t>
      </w:r>
    </w:p>
    <w:p w:rsidR="00770B4D" w:rsidRDefault="00613B00" w:rsidP="00FC2E10">
      <w:pPr>
        <w:pStyle w:val="ad"/>
        <w:numPr>
          <w:ilvl w:val="0"/>
          <w:numId w:val="1"/>
        </w:numPr>
        <w:spacing w:line="360" w:lineRule="auto"/>
        <w:ind w:left="369"/>
        <w:jc w:val="both"/>
        <w:rPr>
          <w:rFonts w:ascii="Arial" w:hAnsi="Arial"/>
          <w:noProof w:val="0"/>
        </w:rPr>
      </w:pPr>
      <w:r>
        <w:rPr>
          <w:rFonts w:ascii="Arial" w:hAnsi="Arial" w:hint="cs"/>
          <w:noProof w:val="0"/>
          <w:rtl/>
        </w:rPr>
        <w:t xml:space="preserve">הקו המנחה בפסיקה הוא צמצום </w:t>
      </w:r>
      <w:r w:rsidR="00FF56F5">
        <w:rPr>
          <w:rFonts w:ascii="Arial" w:hAnsi="Arial" w:hint="cs"/>
          <w:noProof w:val="0"/>
          <w:rtl/>
        </w:rPr>
        <w:t>מרבי</w:t>
      </w:r>
      <w:r>
        <w:rPr>
          <w:rFonts w:ascii="Arial" w:hAnsi="Arial" w:hint="cs"/>
          <w:noProof w:val="0"/>
          <w:rtl/>
        </w:rPr>
        <w:t xml:space="preserve"> של התערבות בתי המשפט "האזרחיים" בהחלטותיהם השיפוטיות של ערכאות שיפוטיות פנימיות. </w:t>
      </w:r>
    </w:p>
    <w:p w:rsidR="00613B00" w:rsidRP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הלכה זו, שורשיה נטועים בפסיקה ישנה, למשל ב-ע"א 2211/96 </w:t>
      </w:r>
      <w:r w:rsidRPr="00FF56F5">
        <w:rPr>
          <w:rFonts w:ascii="Arial" w:hAnsi="Arial" w:hint="cs"/>
          <w:b/>
          <w:bCs/>
          <w:noProof w:val="0"/>
          <w:rtl/>
        </w:rPr>
        <w:t>כהן נ' כהן</w:t>
      </w:r>
      <w:r>
        <w:rPr>
          <w:rFonts w:ascii="Arial" w:hAnsi="Arial" w:hint="cs"/>
          <w:noProof w:val="0"/>
          <w:rtl/>
        </w:rPr>
        <w:t xml:space="preserve">, פ"ד נ(1) 629, שם נדונה פסיקתו של המוסד לבירור עתירות מפלגת העבודה הישראלית, לאשר את השתתפות המערער בבחירות המוקדמות של המפלגה, וכך נקבע (עמ' 634, מפי כב' השופט חשין): </w:t>
      </w:r>
    </w:p>
    <w:p w:rsidR="00613B00" w:rsidRPr="00613B00" w:rsidRDefault="00613B00" w:rsidP="00613B00">
      <w:pPr>
        <w:pStyle w:val="ad"/>
        <w:spacing w:line="360" w:lineRule="auto"/>
        <w:ind w:left="652" w:right="426"/>
        <w:jc w:val="both"/>
        <w:rPr>
          <w:rFonts w:ascii="Arial" w:hAnsi="Arial"/>
          <w:b/>
          <w:bCs/>
          <w:noProof w:val="0"/>
          <w:rtl/>
        </w:rPr>
      </w:pPr>
      <w:r w:rsidRPr="00613B00">
        <w:rPr>
          <w:rFonts w:ascii="Arial" w:hAnsi="Arial" w:hint="cs"/>
          <w:b/>
          <w:bCs/>
          <w:noProof w:val="0"/>
          <w:rtl/>
        </w:rPr>
        <w:t>"</w:t>
      </w:r>
      <w:r w:rsidRPr="00613B00">
        <w:rPr>
          <w:rFonts w:ascii="Arial" w:hAnsi="Arial"/>
          <w:b/>
          <w:bCs/>
          <w:noProof w:val="0"/>
          <w:rtl/>
        </w:rPr>
        <w:t>הלכה מכבר הא כי בית-משפט לא יתערב בהחלטות טריבונאלים פנימיים של אגודות וולנטאריות, אלא במקרים מוגדרים ומצומצמים הנופלים במסגרת קטיגוריות אלו: אחת, במקום שבו חרג טריבונאל פנימי מסמכותו, ושתיים, במקום שבו פגע טריבונאל בעיקרי הצדק הטבעי. ואולם בתי המשפט סירבו להכניס עצמם בסד שתי עילות מוגבלות אלו, בהדגישם כי ייתכנו מקרים נוספים שבהם יראה בית המשפט להתערב בהחלטתו של טריבונאל פנימי. מקרים נוספים אלה הינם בני-בלי-שם - מקרה אחד לא ידמה לרעהו - אך הכול מסכימים כי המדובר הוא בחריגים לכלל אי ההתערבו</w:t>
      </w:r>
      <w:r w:rsidRPr="00613B00">
        <w:rPr>
          <w:rFonts w:ascii="Arial" w:hAnsi="Arial" w:hint="cs"/>
          <w:b/>
          <w:bCs/>
          <w:noProof w:val="0"/>
          <w:rtl/>
        </w:rPr>
        <w:t>ת."</w:t>
      </w:r>
    </w:p>
    <w:p w:rsidR="00613B00" w:rsidRDefault="00613B00" w:rsidP="00613B00">
      <w:pPr>
        <w:pStyle w:val="ad"/>
        <w:spacing w:line="360" w:lineRule="auto"/>
        <w:ind w:left="369"/>
        <w:jc w:val="both"/>
        <w:rPr>
          <w:rFonts w:ascii="Arial" w:hAnsi="Arial"/>
          <w:noProof w:val="0"/>
          <w:rtl/>
        </w:rPr>
      </w:pP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הלכה זו חזרה ונשנתה בפסיקה מאוחרת יותר, למשל ב-ע"א 7162/06 </w:t>
      </w:r>
      <w:r w:rsidRPr="00FF56F5">
        <w:rPr>
          <w:rFonts w:ascii="Arial" w:hAnsi="Arial" w:hint="cs"/>
          <w:b/>
          <w:bCs/>
          <w:noProof w:val="0"/>
          <w:rtl/>
        </w:rPr>
        <w:t>שטרן נ' אגד האגודה שיתופית לתחבורה בישראל בע"מ</w:t>
      </w:r>
      <w:r>
        <w:rPr>
          <w:rFonts w:ascii="Arial" w:hAnsi="Arial" w:hint="cs"/>
          <w:noProof w:val="0"/>
          <w:rtl/>
        </w:rPr>
        <w:t xml:space="preserve"> (17.2.2008, פורסם בנבו)</w:t>
      </w:r>
      <w:r w:rsidR="004E4193">
        <w:rPr>
          <w:rFonts w:ascii="Arial" w:hAnsi="Arial" w:hint="cs"/>
          <w:noProof w:val="0"/>
          <w:rtl/>
        </w:rPr>
        <w:t>,</w:t>
      </w:r>
      <w:r>
        <w:rPr>
          <w:rFonts w:ascii="Arial" w:hAnsi="Arial" w:hint="cs"/>
          <w:noProof w:val="0"/>
          <w:rtl/>
        </w:rPr>
        <w:t xml:space="preserve"> שם נדונה הרשעתו של המערער במוסד לשיפוט משמעתי פנימי של חברת אגד, וכך נקבע (בפסקה 20, מפי כב' השופט דנציגר): </w:t>
      </w:r>
    </w:p>
    <w:p w:rsidR="00613B00" w:rsidRPr="00613B00" w:rsidRDefault="00613B00" w:rsidP="00613B00">
      <w:pPr>
        <w:pStyle w:val="ad"/>
        <w:spacing w:line="360" w:lineRule="auto"/>
        <w:ind w:left="652" w:right="426"/>
        <w:jc w:val="both"/>
        <w:rPr>
          <w:rFonts w:ascii="Arial" w:hAnsi="Arial"/>
          <w:b/>
          <w:bCs/>
          <w:noProof w:val="0"/>
          <w:rtl/>
        </w:rPr>
      </w:pPr>
      <w:r w:rsidRPr="00613B00">
        <w:rPr>
          <w:rFonts w:ascii="Arial" w:hAnsi="Arial" w:hint="cs"/>
          <w:b/>
          <w:bCs/>
          <w:noProof w:val="0"/>
          <w:rtl/>
        </w:rPr>
        <w:t>"</w:t>
      </w:r>
      <w:r w:rsidRPr="00613B00">
        <w:rPr>
          <w:rFonts w:ascii="Arial" w:hAnsi="Arial"/>
          <w:b/>
          <w:bCs/>
          <w:noProof w:val="0"/>
          <w:rtl/>
        </w:rPr>
        <w:t>ניתן לסכם ולומר, כי לפי הגישה המסורתית, לא יתערב בית המשפט בהחלטותיהם של טריבונלים פנימיים של ארגונים וולונטריים, אלא במקרים חריגים. המקרים הטיפוסיים בהם יתערב בית המשפט יהיו חריגה מסמכות ופגיעה בכללי הצדק הטבעי. מקרים חריגים נוספים, לא ניתן להגדירם מראש, והם ייקבעו ממקרה למקרה. יחד עם זאת, ברור כי הכלל הוא אי התערבות ואילו ההתערבות היא החריג</w:t>
      </w:r>
      <w:r w:rsidRPr="00613B00">
        <w:rPr>
          <w:rFonts w:ascii="Arial" w:hAnsi="Arial" w:hint="cs"/>
          <w:b/>
          <w:bCs/>
          <w:noProof w:val="0"/>
          <w:rtl/>
        </w:rPr>
        <w:t xml:space="preserve">". </w:t>
      </w:r>
    </w:p>
    <w:p w:rsidR="00613B00" w:rsidRDefault="00613B00" w:rsidP="00613B00">
      <w:pPr>
        <w:pStyle w:val="ad"/>
        <w:spacing w:line="360" w:lineRule="auto"/>
        <w:ind w:left="369"/>
        <w:jc w:val="both"/>
        <w:rPr>
          <w:rFonts w:ascii="Arial" w:hAnsi="Arial"/>
          <w:noProof w:val="0"/>
          <w:rtl/>
        </w:rPr>
      </w:pP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ובפסיקה מאוחרת עוד יותר, למשל בע"א 2129/19 </w:t>
      </w:r>
      <w:r w:rsidRPr="00FF56F5">
        <w:rPr>
          <w:rFonts w:ascii="Arial" w:hAnsi="Arial" w:hint="cs"/>
          <w:b/>
          <w:bCs/>
          <w:noProof w:val="0"/>
          <w:rtl/>
        </w:rPr>
        <w:t>טרוימן נ' הליכוד תנועה לאומית ליברלית</w:t>
      </w:r>
      <w:r>
        <w:rPr>
          <w:rFonts w:ascii="Arial" w:hAnsi="Arial" w:hint="cs"/>
          <w:noProof w:val="0"/>
          <w:rtl/>
        </w:rPr>
        <w:t xml:space="preserve"> (24.12.2019, פורסם בנבו), שם נקבע (פסקה 7, מפי כב' השופט עמית): </w:t>
      </w:r>
    </w:p>
    <w:p w:rsidR="00613B00" w:rsidRPr="00613B00" w:rsidRDefault="00613B00" w:rsidP="00613B00">
      <w:pPr>
        <w:pStyle w:val="ad"/>
        <w:spacing w:line="360" w:lineRule="auto"/>
        <w:ind w:left="652" w:right="426"/>
        <w:jc w:val="both"/>
        <w:rPr>
          <w:rFonts w:ascii="Arial" w:hAnsi="Arial"/>
          <w:b/>
          <w:bCs/>
          <w:noProof w:val="0"/>
          <w:rtl/>
        </w:rPr>
      </w:pPr>
      <w:r>
        <w:rPr>
          <w:rFonts w:ascii="Arial" w:hAnsi="Arial" w:hint="cs"/>
          <w:noProof w:val="0"/>
          <w:rtl/>
        </w:rPr>
        <w:lastRenderedPageBreak/>
        <w:t>"</w:t>
      </w:r>
      <w:r w:rsidRPr="00613B00">
        <w:rPr>
          <w:rFonts w:ascii="Arial" w:hAnsi="Arial" w:hint="cs"/>
          <w:b/>
          <w:bCs/>
          <w:noProof w:val="0"/>
          <w:rtl/>
        </w:rPr>
        <w:t>הלכה ותיקה עמנו היא כי התערבות בתי המשפט בהחלטותיהם של טריבונלים פנימיים של</w:t>
      </w:r>
      <w:r>
        <w:rPr>
          <w:rFonts w:ascii="Arial" w:hAnsi="Arial" w:hint="cs"/>
          <w:b/>
          <w:bCs/>
          <w:noProof w:val="0"/>
          <w:rtl/>
        </w:rPr>
        <w:t xml:space="preserve"> גופים וולנטרים היא מצומצמת ושמו</w:t>
      </w:r>
      <w:r w:rsidRPr="00613B00">
        <w:rPr>
          <w:rFonts w:ascii="Arial" w:hAnsi="Arial" w:hint="cs"/>
          <w:b/>
          <w:bCs/>
          <w:noProof w:val="0"/>
          <w:rtl/>
        </w:rPr>
        <w:t>רה למקרים חריגים</w:t>
      </w:r>
      <w:r>
        <w:rPr>
          <w:rFonts w:ascii="Arial" w:hAnsi="Arial" w:hint="cs"/>
          <w:noProof w:val="0"/>
          <w:rtl/>
        </w:rPr>
        <w:t>.</w:t>
      </w:r>
      <w:r w:rsidRPr="00613B00">
        <w:rPr>
          <w:rFonts w:ascii="Arial" w:hAnsi="Arial" w:hint="cs"/>
          <w:noProof w:val="0"/>
          <w:rtl/>
        </w:rPr>
        <w:t>"</w:t>
      </w:r>
    </w:p>
    <w:p w:rsidR="00613B00" w:rsidRDefault="00613B00" w:rsidP="00613B00">
      <w:pPr>
        <w:spacing w:line="360" w:lineRule="auto"/>
        <w:ind w:right="426" w:firstLine="369"/>
        <w:jc w:val="both"/>
        <w:rPr>
          <w:rFonts w:ascii="Arial" w:hAnsi="Arial"/>
          <w:noProof w:val="0"/>
          <w:rtl/>
        </w:rPr>
      </w:pPr>
      <w:r w:rsidRPr="00613B00">
        <w:rPr>
          <w:rFonts w:ascii="Arial" w:hAnsi="Arial" w:hint="cs"/>
          <w:noProof w:val="0"/>
          <w:rtl/>
        </w:rPr>
        <w:t xml:space="preserve">ולאחר סקירת פסקי הדין שניתנו בסוגיה זו (שם): </w:t>
      </w:r>
    </w:p>
    <w:p w:rsidR="00613B00" w:rsidRPr="00613B00" w:rsidRDefault="00613B00" w:rsidP="00613B00">
      <w:pPr>
        <w:spacing w:line="360" w:lineRule="auto"/>
        <w:ind w:left="652" w:right="426"/>
        <w:jc w:val="both"/>
        <w:rPr>
          <w:rFonts w:ascii="Arial" w:hAnsi="Arial"/>
          <w:b/>
          <w:bCs/>
          <w:noProof w:val="0"/>
          <w:rtl/>
        </w:rPr>
      </w:pPr>
      <w:r w:rsidRPr="00613B00">
        <w:rPr>
          <w:rFonts w:ascii="Arial" w:hAnsi="Arial" w:hint="cs"/>
          <w:b/>
          <w:bCs/>
          <w:noProof w:val="0"/>
          <w:rtl/>
        </w:rPr>
        <w:t>"</w:t>
      </w:r>
      <w:r w:rsidRPr="00613B00">
        <w:rPr>
          <w:rFonts w:ascii="Arial" w:hAnsi="Arial"/>
          <w:b/>
          <w:bCs/>
          <w:noProof w:val="0"/>
          <w:rtl/>
        </w:rPr>
        <w:t>השורה התחתונה של הלכות אלה היא, כי בית המשפט לא ישים שיקול דעתו תחת שיקול דעתם של טריבונלים בגופים פנימיים דוגמת עמותה או אגודה שיתופית או מפלגה. בית המשפט לא יושב כערכאת ערעור על החלטות של טריבונלים פנימיים, והביקורת על החלטותיהם דומה בהיקפה ובעילותיה לזו המקובלת במשפט המינהלי. על בית המשפט לבחון את הפן הפרוצדורלי והפן הנורמטיבי-מהותי של ההחלטה ובית המשפט יתערב, אם ההחלטה עומדת בניגוד לחוק או לתקנון או לחוקה של המפלגה, תוך חריגה מסמכות, בהיותה נוגדת את עקרונות הצדק הטבעי, או החלטה שנתקבלה בחוסר תום לב, חוסר סבירות, או בניגוד לתקנת הציבור. אלו עילות הביקורת, ועליהן יש להוסיף התערבות ברמת הענישה וסבירותה – עניין איגנט לעיל, וכן מקרים נוספים "בני בלי שם" שגם בהם יראה בית המשפט להתערב (עניין כהן).</w:t>
      </w:r>
      <w:r w:rsidRPr="00613B00">
        <w:rPr>
          <w:rFonts w:ascii="Arial" w:hAnsi="Arial" w:hint="cs"/>
          <w:b/>
          <w:bCs/>
          <w:noProof w:val="0"/>
          <w:rtl/>
        </w:rPr>
        <w:t>"</w:t>
      </w:r>
    </w:p>
    <w:p w:rsidR="00613B00" w:rsidRDefault="00613B00" w:rsidP="00613B00">
      <w:pPr>
        <w:pStyle w:val="ad"/>
        <w:spacing w:line="360" w:lineRule="auto"/>
        <w:ind w:left="369"/>
        <w:jc w:val="both"/>
        <w:rPr>
          <w:rFonts w:ascii="Arial" w:hAnsi="Arial"/>
          <w:noProof w:val="0"/>
          <w:rtl/>
        </w:rPr>
      </w:pP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וביחס להתערבות בהחלטות בתי-הדין של ההתאחדות, ראו רע"א 7696/19 </w:t>
      </w:r>
      <w:r w:rsidRPr="00613B00">
        <w:rPr>
          <w:rFonts w:ascii="Arial" w:hAnsi="Arial" w:hint="cs"/>
          <w:b/>
          <w:bCs/>
          <w:noProof w:val="0"/>
          <w:rtl/>
        </w:rPr>
        <w:t>ההתאחדות לכדורגל בישראל נ' עירוני מודיעין העמותה העירונית לספורט מודיעין מכבים רעות</w:t>
      </w:r>
      <w:r>
        <w:rPr>
          <w:rFonts w:ascii="Arial" w:hAnsi="Arial" w:hint="cs"/>
          <w:noProof w:val="0"/>
          <w:rtl/>
        </w:rPr>
        <w:t xml:space="preserve"> (25.11.2019, פורסם בנבו) (פסקה 13, מפי כב' השופט מינץ): </w:t>
      </w:r>
    </w:p>
    <w:p w:rsidR="00613B00" w:rsidRDefault="00613B00" w:rsidP="00613B00">
      <w:pPr>
        <w:pStyle w:val="ad"/>
        <w:spacing w:line="360" w:lineRule="auto"/>
        <w:ind w:left="652" w:right="426"/>
        <w:jc w:val="both"/>
        <w:rPr>
          <w:rFonts w:ascii="Arial" w:hAnsi="Arial"/>
          <w:b/>
          <w:bCs/>
          <w:noProof w:val="0"/>
          <w:rtl/>
        </w:rPr>
      </w:pPr>
      <w:r w:rsidRPr="00613B00">
        <w:rPr>
          <w:rFonts w:ascii="Arial" w:hAnsi="Arial" w:hint="cs"/>
          <w:b/>
          <w:bCs/>
          <w:noProof w:val="0"/>
          <w:rtl/>
        </w:rPr>
        <w:t>"</w:t>
      </w:r>
      <w:r w:rsidRPr="00613B00">
        <w:rPr>
          <w:rFonts w:ascii="Arial" w:hAnsi="Arial"/>
          <w:b/>
          <w:bCs/>
          <w:noProof w:val="0"/>
          <w:rtl/>
        </w:rPr>
        <w:t>אף השיקול שעניינו סיכויי ההליך אינו מטה את הכף לטובת המשיבה. זאת בין היתר בהתחשב מגמתו העקבית של בית משפט זה, בדבר צמצום מרחב ההתערבות השיפוטי בהחלט</w:t>
      </w:r>
      <w:r w:rsidR="005425C5">
        <w:rPr>
          <w:rFonts w:ascii="Arial" w:hAnsi="Arial" w:hint="cs"/>
          <w:b/>
          <w:bCs/>
          <w:noProof w:val="0"/>
          <w:rtl/>
        </w:rPr>
        <w:t>ו</w:t>
      </w:r>
      <w:r w:rsidRPr="00613B00">
        <w:rPr>
          <w:rFonts w:ascii="Arial" w:hAnsi="Arial"/>
          <w:b/>
          <w:bCs/>
          <w:noProof w:val="0"/>
          <w:rtl/>
        </w:rPr>
        <w:t>ת מקצועיות של טריבונליים פנימיים הפועלים על פי חוק (ע"א 5382/10 פרידמן נ' כב' השופט בדימ' דן ארבל – המקפח על הבחירות בארגון [פורסם בנבו] (21.12.2010); ע"א 7162/06 שטרן נ' אגד אגודה שיתופית לתחבורה בישראל בע"מ, [פורסם בנבו] פסקאות 20-19 (17.2.2008); וראו גם: סעיף 11(א) לחוק הספורט, התשמ"ח-1988). זאת, בהינתן מומחיותם של אלו בתחומם וכן העובדה כי התקשרות בארגונים הוולנטריים נעשית על בסיס הסכמי כאשר חברי ההתאגדות בוחרים להכפיף את עצמם למרותו של הארגון (רע"א 180/07 כץ נ' איגוד הכדורסל בישראל, [פורסם בנבו] פסקה 13 (4.10.2009); רע"א 5661/10 דבורניצ'נקו נ' עמותת איגוד התעמלות בישראל, [פורסם בנבו] פסקה 6 (29.7.2010))</w:t>
      </w:r>
      <w:r w:rsidRPr="00613B00">
        <w:rPr>
          <w:rFonts w:ascii="Arial" w:hAnsi="Arial" w:hint="cs"/>
          <w:b/>
          <w:bCs/>
          <w:noProof w:val="0"/>
          <w:rtl/>
        </w:rPr>
        <w:t>".</w:t>
      </w:r>
    </w:p>
    <w:p w:rsidR="00613B00" w:rsidRPr="00613B00" w:rsidRDefault="00613B00" w:rsidP="00613B00">
      <w:pPr>
        <w:spacing w:line="360" w:lineRule="auto"/>
        <w:ind w:right="426"/>
        <w:jc w:val="both"/>
        <w:rPr>
          <w:rFonts w:ascii="Arial" w:hAnsi="Arial"/>
          <w:b/>
          <w:bCs/>
          <w:noProof w:val="0"/>
        </w:rPr>
      </w:pPr>
      <w:r>
        <w:rPr>
          <w:rFonts w:ascii="Arial" w:hAnsi="Arial"/>
          <w:b/>
          <w:bCs/>
          <w:noProof w:val="0"/>
          <w:rtl/>
        </w:rPr>
        <w:tab/>
      </w:r>
    </w:p>
    <w:p w:rsidR="00613B00" w:rsidRDefault="00613B00" w:rsidP="00613B00">
      <w:pPr>
        <w:pStyle w:val="ad"/>
        <w:spacing w:line="360" w:lineRule="auto"/>
        <w:ind w:left="369"/>
        <w:jc w:val="both"/>
        <w:rPr>
          <w:rFonts w:ascii="Arial" w:hAnsi="Arial"/>
          <w:noProof w:val="0"/>
        </w:rPr>
      </w:pPr>
      <w:r>
        <w:rPr>
          <w:rFonts w:ascii="Arial" w:hAnsi="Arial" w:hint="cs"/>
          <w:noProof w:val="0"/>
          <w:rtl/>
        </w:rPr>
        <w:t xml:space="preserve">וכן ראו: דפנה ברק-ארז, </w:t>
      </w:r>
      <w:r w:rsidRPr="00613B00">
        <w:rPr>
          <w:rFonts w:ascii="Arial" w:hAnsi="Arial" w:hint="cs"/>
          <w:b/>
          <w:bCs/>
          <w:noProof w:val="0"/>
          <w:rtl/>
        </w:rPr>
        <w:t>משפט מנהלי</w:t>
      </w:r>
      <w:r w:rsidRPr="00613B00">
        <w:rPr>
          <w:rFonts w:ascii="Arial" w:hAnsi="Arial" w:hint="cs"/>
          <w:noProof w:val="0"/>
          <w:rtl/>
        </w:rPr>
        <w:t>,</w:t>
      </w:r>
      <w:r>
        <w:rPr>
          <w:rFonts w:ascii="Arial" w:hAnsi="Arial" w:hint="cs"/>
          <w:noProof w:val="0"/>
          <w:rtl/>
        </w:rPr>
        <w:t xml:space="preserve"> כרך ד', עמ' 215- 209, וביחס להתערבות בהחלטות המוסדות כערכאות השיפוט של ההתאחדות לכדורגל בישראל, ראו: דב לוין, </w:t>
      </w:r>
      <w:r w:rsidRPr="00613B00">
        <w:rPr>
          <w:rFonts w:ascii="Arial" w:hAnsi="Arial" w:hint="cs"/>
          <w:b/>
          <w:bCs/>
          <w:noProof w:val="0"/>
          <w:rtl/>
        </w:rPr>
        <w:t>טריבונלים שיפוטיים במדינת ישראל</w:t>
      </w:r>
      <w:r>
        <w:rPr>
          <w:rFonts w:ascii="Arial" w:hAnsi="Arial" w:hint="cs"/>
          <w:noProof w:val="0"/>
          <w:rtl/>
        </w:rPr>
        <w:t xml:space="preserve">, עמ' 237 ואילך. </w:t>
      </w:r>
    </w:p>
    <w:p w:rsidR="00613B00" w:rsidRDefault="00613B00" w:rsidP="00FC2E10">
      <w:pPr>
        <w:pStyle w:val="ad"/>
        <w:numPr>
          <w:ilvl w:val="0"/>
          <w:numId w:val="1"/>
        </w:numPr>
        <w:spacing w:line="360" w:lineRule="auto"/>
        <w:ind w:left="369"/>
        <w:jc w:val="both"/>
        <w:rPr>
          <w:rFonts w:ascii="Arial" w:hAnsi="Arial"/>
          <w:noProof w:val="0"/>
        </w:rPr>
      </w:pPr>
      <w:r>
        <w:rPr>
          <w:rFonts w:ascii="Arial" w:hAnsi="Arial" w:hint="cs"/>
          <w:noProof w:val="0"/>
          <w:rtl/>
        </w:rPr>
        <w:lastRenderedPageBreak/>
        <w:t>בעני</w:t>
      </w:r>
      <w:r w:rsidR="005425C5">
        <w:rPr>
          <w:rFonts w:ascii="Arial" w:hAnsi="Arial" w:hint="cs"/>
          <w:noProof w:val="0"/>
          <w:rtl/>
        </w:rPr>
        <w:t>י</w:t>
      </w:r>
      <w:r>
        <w:rPr>
          <w:rFonts w:ascii="Arial" w:hAnsi="Arial" w:hint="cs"/>
          <w:noProof w:val="0"/>
          <w:rtl/>
        </w:rPr>
        <w:t xml:space="preserve">ננו אני סבור שלא התקיימו החריגים המצדיקים את התערבותו של בית משפט זה בפסק דינו של בית הדין המשמעתי ובפסק דינו של בית הדין העליון, ולהלן יפורטו נימוקי. </w:t>
      </w:r>
    </w:p>
    <w:p w:rsidR="00613B00" w:rsidRDefault="00613B00" w:rsidP="00613B00">
      <w:pPr>
        <w:pStyle w:val="ad"/>
        <w:spacing w:line="360" w:lineRule="auto"/>
        <w:ind w:left="369"/>
        <w:jc w:val="both"/>
        <w:rPr>
          <w:rFonts w:ascii="Arial" w:hAnsi="Arial"/>
          <w:noProof w:val="0"/>
        </w:rPr>
      </w:pPr>
    </w:p>
    <w:p w:rsidR="00613B00" w:rsidRDefault="00613B00" w:rsidP="00FC2E10">
      <w:pPr>
        <w:pStyle w:val="ad"/>
        <w:numPr>
          <w:ilvl w:val="0"/>
          <w:numId w:val="1"/>
        </w:numPr>
        <w:spacing w:line="360" w:lineRule="auto"/>
        <w:ind w:left="369"/>
        <w:jc w:val="both"/>
        <w:rPr>
          <w:rFonts w:ascii="Arial" w:hAnsi="Arial"/>
          <w:noProof w:val="0"/>
        </w:rPr>
      </w:pPr>
      <w:r w:rsidRPr="005425C5">
        <w:rPr>
          <w:rFonts w:ascii="Arial" w:hAnsi="Arial" w:hint="cs"/>
          <w:b/>
          <w:bCs/>
          <w:noProof w:val="0"/>
          <w:rtl/>
        </w:rPr>
        <w:t>הוראת השעה</w:t>
      </w:r>
      <w:r>
        <w:rPr>
          <w:rFonts w:ascii="Arial" w:hAnsi="Arial" w:hint="cs"/>
          <w:noProof w:val="0"/>
          <w:rtl/>
        </w:rPr>
        <w:t xml:space="preserve"> לא שינתה את ההוראות בתקנון המשמעת ביחס לאופן הפעלת עונש על תנאי שנפסק טרם כניסת </w:t>
      </w:r>
      <w:r w:rsidRPr="005425C5">
        <w:rPr>
          <w:rFonts w:ascii="Arial" w:hAnsi="Arial" w:hint="cs"/>
          <w:b/>
          <w:bCs/>
          <w:noProof w:val="0"/>
          <w:rtl/>
        </w:rPr>
        <w:t>הוראת השעה</w:t>
      </w:r>
      <w:r>
        <w:rPr>
          <w:rFonts w:ascii="Arial" w:hAnsi="Arial" w:hint="cs"/>
          <w:noProof w:val="0"/>
          <w:rtl/>
        </w:rPr>
        <w:t xml:space="preserve"> לתוקף, זהו המקרה </w:t>
      </w:r>
      <w:r w:rsidR="005425C5">
        <w:rPr>
          <w:rFonts w:ascii="Arial" w:hAnsi="Arial" w:hint="cs"/>
          <w:noProof w:val="0"/>
          <w:rtl/>
        </w:rPr>
        <w:t>שלפנינו, והקביעה בסיפה של</w:t>
      </w:r>
      <w:r>
        <w:rPr>
          <w:rFonts w:ascii="Arial" w:hAnsi="Arial" w:hint="cs"/>
          <w:noProof w:val="0"/>
          <w:rtl/>
        </w:rPr>
        <w:t xml:space="preserve"> תקנה 23 המתוקנת, לפיה, "</w:t>
      </w:r>
      <w:r w:rsidRPr="00FF56F5">
        <w:rPr>
          <w:rFonts w:ascii="Arial" w:hAnsi="Arial" w:hint="cs"/>
          <w:b/>
          <w:bCs/>
          <w:noProof w:val="0"/>
          <w:rtl/>
        </w:rPr>
        <w:t>על אף האמור, האמור לעיל לא יחול על עונשים על תנאי שנפסקו טרם כניסת סעיף זה לתוקפו</w:t>
      </w:r>
      <w:r>
        <w:rPr>
          <w:rFonts w:ascii="Arial" w:hAnsi="Arial" w:hint="cs"/>
          <w:noProof w:val="0"/>
          <w:rtl/>
        </w:rPr>
        <w:t>", רק נועדה להבהיר, את מה שהיה אולי מובן מאלי</w:t>
      </w:r>
      <w:r w:rsidR="00FF56F5">
        <w:rPr>
          <w:rFonts w:ascii="Arial" w:hAnsi="Arial" w:hint="cs"/>
          <w:noProof w:val="0"/>
          <w:rtl/>
        </w:rPr>
        <w:t>ו, כי ההוראה בר</w:t>
      </w:r>
      <w:r w:rsidR="005425C5">
        <w:rPr>
          <w:rFonts w:ascii="Arial" w:hAnsi="Arial" w:hint="cs"/>
          <w:noProof w:val="0"/>
          <w:rtl/>
        </w:rPr>
        <w:t>ישה של</w:t>
      </w:r>
      <w:r w:rsidR="00FF56F5">
        <w:rPr>
          <w:rFonts w:ascii="Arial" w:hAnsi="Arial" w:hint="cs"/>
          <w:noProof w:val="0"/>
          <w:rtl/>
        </w:rPr>
        <w:t xml:space="preserve"> אותה תקנה, ש</w:t>
      </w:r>
      <w:r>
        <w:rPr>
          <w:rFonts w:ascii="Arial" w:hAnsi="Arial" w:hint="cs"/>
          <w:noProof w:val="0"/>
          <w:rtl/>
        </w:rPr>
        <w:t>קבעה חובת הפעלתו של עונש על תנאי</w:t>
      </w:r>
      <w:r w:rsidR="005425C5">
        <w:rPr>
          <w:rFonts w:ascii="Arial" w:hAnsi="Arial" w:hint="cs"/>
          <w:noProof w:val="0"/>
          <w:rtl/>
        </w:rPr>
        <w:t>,</w:t>
      </w:r>
      <w:r>
        <w:rPr>
          <w:rFonts w:ascii="Arial" w:hAnsi="Arial" w:hint="cs"/>
          <w:noProof w:val="0"/>
          <w:rtl/>
        </w:rPr>
        <w:t xml:space="preserve"> לא חלה על עונש על ת</w:t>
      </w:r>
      <w:r w:rsidR="00FF56F5">
        <w:rPr>
          <w:rFonts w:ascii="Arial" w:hAnsi="Arial" w:hint="cs"/>
          <w:noProof w:val="0"/>
          <w:rtl/>
        </w:rPr>
        <w:t xml:space="preserve">נאי שנפסק לפני חלות </w:t>
      </w:r>
      <w:r w:rsidR="00FF56F5" w:rsidRPr="00D60E5D">
        <w:rPr>
          <w:rFonts w:ascii="Arial" w:hAnsi="Arial" w:hint="cs"/>
          <w:b/>
          <w:bCs/>
          <w:noProof w:val="0"/>
          <w:rtl/>
        </w:rPr>
        <w:t>הוראת השעה</w:t>
      </w:r>
      <w:r w:rsidR="00FF56F5">
        <w:rPr>
          <w:rFonts w:ascii="Arial" w:hAnsi="Arial" w:hint="cs"/>
          <w:noProof w:val="0"/>
          <w:rtl/>
        </w:rPr>
        <w:t>. הוראה זו איננה מקלה על מי</w:t>
      </w:r>
      <w:r w:rsidR="00A06D0E">
        <w:rPr>
          <w:rFonts w:ascii="Arial" w:hAnsi="Arial" w:hint="cs"/>
          <w:noProof w:val="0"/>
          <w:rtl/>
        </w:rPr>
        <w:t xml:space="preserve"> שהוטל עליו עונש על תנאי לפני ח</w:t>
      </w:r>
      <w:r w:rsidR="00FF56F5">
        <w:rPr>
          <w:rFonts w:ascii="Arial" w:hAnsi="Arial" w:hint="cs"/>
          <w:noProof w:val="0"/>
          <w:rtl/>
        </w:rPr>
        <w:t>ל</w:t>
      </w:r>
      <w:r w:rsidR="00A06D0E">
        <w:rPr>
          <w:rFonts w:ascii="Arial" w:hAnsi="Arial" w:hint="cs"/>
          <w:noProof w:val="0"/>
          <w:rtl/>
        </w:rPr>
        <w:t>ו</w:t>
      </w:r>
      <w:r w:rsidR="00FF56F5">
        <w:rPr>
          <w:rFonts w:ascii="Arial" w:hAnsi="Arial" w:hint="cs"/>
          <w:noProof w:val="0"/>
          <w:rtl/>
        </w:rPr>
        <w:t xml:space="preserve">ת </w:t>
      </w:r>
      <w:r w:rsidR="00FF56F5" w:rsidRPr="00D60E5D">
        <w:rPr>
          <w:rFonts w:ascii="Arial" w:hAnsi="Arial" w:hint="cs"/>
          <w:b/>
          <w:bCs/>
          <w:noProof w:val="0"/>
          <w:rtl/>
        </w:rPr>
        <w:t>הוראת השעה</w:t>
      </w:r>
      <w:r w:rsidR="00FF56F5">
        <w:rPr>
          <w:rFonts w:ascii="Arial" w:hAnsi="Arial" w:hint="cs"/>
          <w:noProof w:val="0"/>
          <w:rtl/>
        </w:rPr>
        <w:t>, כשם שהיא אינה מחמירה ע</w:t>
      </w:r>
      <w:r>
        <w:rPr>
          <w:rFonts w:ascii="Arial" w:hAnsi="Arial" w:hint="cs"/>
          <w:noProof w:val="0"/>
          <w:rtl/>
        </w:rPr>
        <w:t>מו, אולם ודאי שלא משתמע ממנה, כי במקרה כזה צריך בית הדין המשמעתי להפעיל את שיקול דעתו בהתאם ליתר התיקונים ש</w:t>
      </w:r>
      <w:r w:rsidRPr="00A06D0E">
        <w:rPr>
          <w:rFonts w:ascii="Arial" w:hAnsi="Arial" w:hint="cs"/>
          <w:noProof w:val="0"/>
          <w:rtl/>
        </w:rPr>
        <w:t>ב</w:t>
      </w:r>
      <w:r w:rsidRPr="00D60E5D">
        <w:rPr>
          <w:rFonts w:ascii="Arial" w:hAnsi="Arial" w:hint="cs"/>
          <w:b/>
          <w:bCs/>
          <w:noProof w:val="0"/>
          <w:rtl/>
        </w:rPr>
        <w:t>הוראת</w:t>
      </w:r>
      <w:r>
        <w:rPr>
          <w:rFonts w:ascii="Arial" w:hAnsi="Arial" w:hint="cs"/>
          <w:noProof w:val="0"/>
          <w:rtl/>
        </w:rPr>
        <w:t xml:space="preserve"> </w:t>
      </w:r>
      <w:r w:rsidRPr="00D60E5D">
        <w:rPr>
          <w:rFonts w:ascii="Arial" w:hAnsi="Arial" w:hint="cs"/>
          <w:b/>
          <w:bCs/>
          <w:noProof w:val="0"/>
          <w:rtl/>
        </w:rPr>
        <w:t>השעה</w:t>
      </w:r>
      <w:r>
        <w:rPr>
          <w:rFonts w:ascii="Arial" w:hAnsi="Arial" w:hint="cs"/>
          <w:noProof w:val="0"/>
          <w:rtl/>
        </w:rPr>
        <w:t xml:space="preserve">, כשכוונת התובעת היא לסיווג המקרים שבהם נקבעה חובת הפעלת עונש של הפחתת נקודות לעומת אלה שנקבע בהם עונש של הטלת קנס בלבד (כשהתובעת טוענת </w:t>
      </w:r>
      <w:r w:rsidR="00D60E5D">
        <w:rPr>
          <w:rFonts w:ascii="Arial" w:hAnsi="Arial" w:hint="cs"/>
          <w:noProof w:val="0"/>
          <w:rtl/>
        </w:rPr>
        <w:t xml:space="preserve">כי </w:t>
      </w:r>
      <w:r>
        <w:rPr>
          <w:rFonts w:ascii="Arial" w:hAnsi="Arial" w:hint="cs"/>
          <w:noProof w:val="0"/>
          <w:rtl/>
        </w:rPr>
        <w:t xml:space="preserve">המקרה שלנו נכלל בסוג השני).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בית הדין העליון דן בפסק דינו מיום 25.3.2024 בהרחבה בטענה זו ודחה אותה (סעיפים 11 ואילך).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לא מצאתי כל הצדקה להתערב במסקנתו זו של בית הדין העליון, הן משום שהיא מתיישבת עם לשונו הפשוטה והברורה של תקנון המשמעת לאחר תיקונו ב</w:t>
      </w:r>
      <w:r w:rsidRPr="00D60E5D">
        <w:rPr>
          <w:rFonts w:ascii="Arial" w:hAnsi="Arial" w:hint="cs"/>
          <w:b/>
          <w:bCs/>
          <w:noProof w:val="0"/>
          <w:rtl/>
        </w:rPr>
        <w:t>הוראת השעה</w:t>
      </w:r>
      <w:r>
        <w:rPr>
          <w:rFonts w:ascii="Arial" w:hAnsi="Arial" w:hint="cs"/>
          <w:noProof w:val="0"/>
          <w:rtl/>
        </w:rPr>
        <w:t>, כאמור, הן משום שבית הדין העליון של ההתאחדות הוא הגוף הישיר המופקד על פרשנות תקנון המשמעת, ולכן הוא לא חרג מסמכותו, והן משום שמסקנת בית הדין איננה נוגדת את עקרונות הצדק הטבעי, שהרי בשעה שהוטל העונש-על-תנאי של הפח</w:t>
      </w:r>
      <w:r w:rsidR="00A06D0E">
        <w:rPr>
          <w:rFonts w:ascii="Arial" w:hAnsi="Arial" w:hint="cs"/>
          <w:noProof w:val="0"/>
          <w:rtl/>
        </w:rPr>
        <w:t>ת</w:t>
      </w:r>
      <w:r>
        <w:rPr>
          <w:rFonts w:ascii="Arial" w:hAnsi="Arial" w:hint="cs"/>
          <w:noProof w:val="0"/>
          <w:rtl/>
        </w:rPr>
        <w:t xml:space="preserve">ת הנקודה לא הייתה כל ציפייה לתובעת שתקנון המשמעת ישונה על ידי סיווג מחדש של סוגי המקרים שבהם חובה להפעיל עונש של הפחתת נקודות לעומת מקרים שבהם אין חובה להפעלתו. </w:t>
      </w:r>
    </w:p>
    <w:p w:rsidR="00613B00" w:rsidRPr="00613B00" w:rsidRDefault="00613B00" w:rsidP="00613B00">
      <w:pPr>
        <w:spacing w:line="360" w:lineRule="auto"/>
        <w:jc w:val="both"/>
        <w:rPr>
          <w:rFonts w:ascii="Arial" w:hAnsi="Arial"/>
          <w:noProof w:val="0"/>
        </w:rPr>
      </w:pPr>
    </w:p>
    <w:p w:rsidR="00770B4D" w:rsidRDefault="00613B00" w:rsidP="00FF56F5">
      <w:pPr>
        <w:pStyle w:val="ad"/>
        <w:numPr>
          <w:ilvl w:val="0"/>
          <w:numId w:val="1"/>
        </w:numPr>
        <w:spacing w:line="360" w:lineRule="auto"/>
        <w:ind w:left="369"/>
        <w:jc w:val="both"/>
        <w:rPr>
          <w:rFonts w:ascii="Arial" w:hAnsi="Arial"/>
          <w:noProof w:val="0"/>
        </w:rPr>
      </w:pPr>
      <w:r>
        <w:rPr>
          <w:rFonts w:ascii="Arial" w:hAnsi="Arial" w:hint="cs"/>
          <w:noProof w:val="0"/>
          <w:rtl/>
        </w:rPr>
        <w:t>וכן אינ</w:t>
      </w:r>
      <w:r w:rsidR="00D60E5D">
        <w:rPr>
          <w:rFonts w:ascii="Arial" w:hAnsi="Arial" w:hint="cs"/>
          <w:noProof w:val="0"/>
          <w:rtl/>
        </w:rPr>
        <w:t>נ</w:t>
      </w:r>
      <w:r>
        <w:rPr>
          <w:rFonts w:ascii="Arial" w:hAnsi="Arial" w:hint="cs"/>
          <w:noProof w:val="0"/>
          <w:rtl/>
        </w:rPr>
        <w:t>י סבור כי החלטת בית הדין המשמעתי, בפסק דינו מ</w:t>
      </w:r>
      <w:r w:rsidR="00D60E5D">
        <w:rPr>
          <w:rFonts w:ascii="Arial" w:hAnsi="Arial" w:hint="cs"/>
          <w:noProof w:val="0"/>
          <w:rtl/>
        </w:rPr>
        <w:t>יום 5.3.2024, לפעול בהתאם להנחיי</w:t>
      </w:r>
      <w:r>
        <w:rPr>
          <w:rFonts w:ascii="Arial" w:hAnsi="Arial" w:hint="cs"/>
          <w:noProof w:val="0"/>
          <w:rtl/>
        </w:rPr>
        <w:t>תו של בית הדין העליון בפסק דינו מיום 11.</w:t>
      </w:r>
      <w:r w:rsidR="00FF56F5">
        <w:rPr>
          <w:rFonts w:ascii="Arial" w:hAnsi="Arial" w:hint="cs"/>
          <w:noProof w:val="0"/>
          <w:rtl/>
        </w:rPr>
        <w:t>9</w:t>
      </w:r>
      <w:r>
        <w:rPr>
          <w:rFonts w:ascii="Arial" w:hAnsi="Arial" w:hint="cs"/>
          <w:noProof w:val="0"/>
          <w:rtl/>
        </w:rPr>
        <w:t xml:space="preserve">.2023, מהווה חריגה מסמכות.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במה דברים אמורים?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כאמור לעיל, בית הדין העליון דן באותו פסק דין בערעורה של ההתאחדות על פסק הדין של בית הדין המשמעתי מיום 28.8.2023, שקבע כי אירועי התפרעות האוהדים נושא אותו פסק הדין אינם עולים לכדי "נסיבות מחמירות" ולכן אינם </w:t>
      </w:r>
      <w:r w:rsidR="00FF56F5">
        <w:rPr>
          <w:rFonts w:ascii="Arial" w:hAnsi="Arial" w:hint="cs"/>
          <w:noProof w:val="0"/>
          <w:rtl/>
        </w:rPr>
        <w:t>מצדיקים</w:t>
      </w:r>
      <w:r>
        <w:rPr>
          <w:rFonts w:ascii="Arial" w:hAnsi="Arial" w:hint="cs"/>
          <w:noProof w:val="0"/>
          <w:rtl/>
        </w:rPr>
        <w:t xml:space="preserve"> את הפעלתו של העונש-על-תנאי של הפחתת נקודות שנקבע בפסק דינו של בית הדין העליון מיום 26.6.2023. </w:t>
      </w:r>
      <w:r w:rsidR="00D60E5D">
        <w:rPr>
          <w:rFonts w:ascii="Arial" w:hAnsi="Arial" w:hint="cs"/>
          <w:noProof w:val="0"/>
          <w:rtl/>
        </w:rPr>
        <w:t xml:space="preserve">כאמור, </w:t>
      </w:r>
      <w:r>
        <w:rPr>
          <w:rFonts w:ascii="Arial" w:hAnsi="Arial" w:hint="cs"/>
          <w:noProof w:val="0"/>
          <w:rtl/>
        </w:rPr>
        <w:t>בית</w:t>
      </w:r>
      <w:r w:rsidR="00D60E5D">
        <w:rPr>
          <w:rFonts w:ascii="Arial" w:hAnsi="Arial" w:hint="cs"/>
          <w:noProof w:val="0"/>
          <w:rtl/>
        </w:rPr>
        <w:t xml:space="preserve"> הדין</w:t>
      </w:r>
      <w:r>
        <w:rPr>
          <w:rFonts w:ascii="Arial" w:hAnsi="Arial" w:hint="cs"/>
          <w:noProof w:val="0"/>
          <w:rtl/>
        </w:rPr>
        <w:t xml:space="preserve"> העליון קיבל</w:t>
      </w:r>
      <w:r w:rsidR="00D60E5D">
        <w:rPr>
          <w:rFonts w:ascii="Arial" w:hAnsi="Arial" w:hint="cs"/>
          <w:noProof w:val="0"/>
          <w:rtl/>
        </w:rPr>
        <w:t xml:space="preserve"> בפסק הדין מיום 11.9.2023</w:t>
      </w:r>
      <w:r>
        <w:rPr>
          <w:rFonts w:ascii="Arial" w:hAnsi="Arial" w:hint="cs"/>
          <w:noProof w:val="0"/>
          <w:rtl/>
        </w:rPr>
        <w:t xml:space="preserve"> את הערעור על ההרשעה, קבע כי אותם אירועים התאימו להגדרה של "נסיבות מחמירות" לצורך הפעלת העונש-על-תנאי, אך בפו</w:t>
      </w:r>
      <w:r w:rsidR="00FF56F5">
        <w:rPr>
          <w:rFonts w:ascii="Arial" w:hAnsi="Arial" w:hint="cs"/>
          <w:noProof w:val="0"/>
          <w:rtl/>
        </w:rPr>
        <w:t xml:space="preserve">על הוא הורה </w:t>
      </w:r>
      <w:r w:rsidR="00FF56F5">
        <w:rPr>
          <w:rFonts w:ascii="Arial" w:hAnsi="Arial" w:hint="cs"/>
          <w:noProof w:val="0"/>
          <w:rtl/>
        </w:rPr>
        <w:lastRenderedPageBreak/>
        <w:t>על הפחתת נקודה אחת ו</w:t>
      </w:r>
      <w:r>
        <w:rPr>
          <w:rFonts w:ascii="Arial" w:hAnsi="Arial" w:hint="cs"/>
          <w:noProof w:val="0"/>
          <w:rtl/>
        </w:rPr>
        <w:t>הטלת עונש על תנאי של הפחתת נקודה נוספת, שיחול אם הקבוצה תורשע בעב</w:t>
      </w:r>
      <w:r w:rsidR="00D60E5D">
        <w:rPr>
          <w:rFonts w:ascii="Arial" w:hAnsi="Arial" w:hint="cs"/>
          <w:noProof w:val="0"/>
          <w:rtl/>
        </w:rPr>
        <w:t>י</w:t>
      </w:r>
      <w:r>
        <w:rPr>
          <w:rFonts w:ascii="Arial" w:hAnsi="Arial" w:hint="cs"/>
          <w:noProof w:val="0"/>
          <w:rtl/>
        </w:rPr>
        <w:t xml:space="preserve">רה דומה במהלך התקופה של שנה אחת מיום מתן פסק הדין.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זוהי התוצאה האופרטיבית של פסק הדין.</w:t>
      </w:r>
    </w:p>
    <w:p w:rsidR="00613B00" w:rsidRPr="00FF56F5" w:rsidRDefault="00613B00" w:rsidP="00FF56F5">
      <w:pPr>
        <w:pStyle w:val="ad"/>
        <w:spacing w:line="360" w:lineRule="auto"/>
        <w:ind w:left="369"/>
        <w:jc w:val="both"/>
        <w:rPr>
          <w:rFonts w:ascii="Arial" w:hAnsi="Arial"/>
          <w:noProof w:val="0"/>
          <w:rtl/>
        </w:rPr>
      </w:pPr>
      <w:r>
        <w:rPr>
          <w:rFonts w:ascii="Arial" w:hAnsi="Arial" w:hint="cs"/>
          <w:noProof w:val="0"/>
          <w:rtl/>
        </w:rPr>
        <w:t xml:space="preserve">מעבר לכך, הוסיף בית הדין העליון וכתב-קבע </w:t>
      </w:r>
      <w:r w:rsidR="00500970">
        <w:rPr>
          <w:rFonts w:ascii="Arial" w:hAnsi="Arial" w:hint="cs"/>
          <w:noProof w:val="0"/>
          <w:rtl/>
        </w:rPr>
        <w:t>בפסק דינו (בסעיף 30), כשהוא מכוון</w:t>
      </w:r>
      <w:r>
        <w:rPr>
          <w:rFonts w:ascii="Arial" w:hAnsi="Arial" w:hint="cs"/>
          <w:noProof w:val="0"/>
          <w:rtl/>
        </w:rPr>
        <w:t xml:space="preserve"> את דבריו לבאות: "</w:t>
      </w:r>
      <w:r w:rsidRPr="00FF56F5">
        <w:rPr>
          <w:rFonts w:ascii="Arial" w:hAnsi="Arial" w:hint="cs"/>
          <w:b/>
          <w:bCs/>
          <w:noProof w:val="0"/>
          <w:rtl/>
        </w:rPr>
        <w:t xml:space="preserve">קשה להלום כי ביה"ד המשמעתי ימצא לנכון להימנע מהפעלה מיידית של העונש המותנה במקרה הבא של הרשעה בגין התפרעות בנסיבות מחמירות, אם זאת תתרחש, ולהאריך את תקופת התנאי פעם נוספת. בכל מקרה, אין מקום לאפשר </w:t>
      </w:r>
      <w:r w:rsidR="00FF56F5" w:rsidRPr="00FF56F5">
        <w:rPr>
          <w:rFonts w:ascii="Arial" w:hAnsi="Arial" w:hint="cs"/>
          <w:b/>
          <w:bCs/>
          <w:noProof w:val="0"/>
          <w:rtl/>
        </w:rPr>
        <w:t>הארכה</w:t>
      </w:r>
      <w:r w:rsidRPr="00FF56F5">
        <w:rPr>
          <w:rFonts w:ascii="Arial" w:hAnsi="Arial" w:hint="cs"/>
          <w:b/>
          <w:bCs/>
          <w:noProof w:val="0"/>
          <w:rtl/>
        </w:rPr>
        <w:t xml:space="preserve"> שנייה של תקופת התנאי (השווה גם לסעיף 56 לחוק העונשין)</w:t>
      </w:r>
      <w:r w:rsidRPr="00FF56F5">
        <w:rPr>
          <w:rFonts w:ascii="Arial" w:hAnsi="Arial" w:hint="cs"/>
          <w:noProof w:val="0"/>
          <w:rtl/>
        </w:rPr>
        <w:t xml:space="preserve">".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בית הדין המשמעתי התייחס לדברים הללו בפסק דינו מיום 5.3.2024 בכ</w:t>
      </w:r>
      <w:r w:rsidR="00500970">
        <w:rPr>
          <w:rFonts w:ascii="Arial" w:hAnsi="Arial" w:hint="cs"/>
          <w:noProof w:val="0"/>
          <w:rtl/>
        </w:rPr>
        <w:t>ו</w:t>
      </w:r>
      <w:r>
        <w:rPr>
          <w:rFonts w:ascii="Arial" w:hAnsi="Arial" w:hint="cs"/>
          <w:noProof w:val="0"/>
          <w:rtl/>
        </w:rPr>
        <w:t xml:space="preserve">תבו </w:t>
      </w:r>
      <w:r w:rsidR="00FF56F5">
        <w:rPr>
          <w:rFonts w:ascii="Arial" w:hAnsi="Arial" w:hint="cs"/>
          <w:noProof w:val="0"/>
          <w:rtl/>
        </w:rPr>
        <w:t>(</w:t>
      </w:r>
      <w:r>
        <w:rPr>
          <w:rFonts w:ascii="Arial" w:hAnsi="Arial" w:hint="cs"/>
          <w:noProof w:val="0"/>
          <w:rtl/>
        </w:rPr>
        <w:t>בסעיף 7</w:t>
      </w:r>
      <w:r w:rsidR="00FF56F5">
        <w:rPr>
          <w:rFonts w:ascii="Arial" w:hAnsi="Arial" w:hint="cs"/>
          <w:noProof w:val="0"/>
          <w:rtl/>
        </w:rPr>
        <w:t>)</w:t>
      </w:r>
      <w:r>
        <w:rPr>
          <w:rFonts w:ascii="Arial" w:hAnsi="Arial" w:hint="cs"/>
          <w:noProof w:val="0"/>
          <w:rtl/>
        </w:rPr>
        <w:t xml:space="preserve">: </w:t>
      </w:r>
    </w:p>
    <w:p w:rsidR="00613B00" w:rsidRPr="00FF56F5" w:rsidRDefault="00613B00" w:rsidP="00613B00">
      <w:pPr>
        <w:pStyle w:val="ad"/>
        <w:spacing w:line="360" w:lineRule="auto"/>
        <w:ind w:left="369"/>
        <w:jc w:val="both"/>
        <w:rPr>
          <w:rFonts w:ascii="Arial" w:hAnsi="Arial"/>
          <w:b/>
          <w:bCs/>
          <w:noProof w:val="0"/>
          <w:rtl/>
        </w:rPr>
      </w:pPr>
      <w:r>
        <w:rPr>
          <w:rFonts w:ascii="Arial" w:hAnsi="Arial" w:hint="cs"/>
          <w:noProof w:val="0"/>
          <w:rtl/>
        </w:rPr>
        <w:t>"</w:t>
      </w:r>
      <w:r w:rsidRPr="00FF56F5">
        <w:rPr>
          <w:rFonts w:ascii="Arial" w:hAnsi="Arial" w:hint="cs"/>
          <w:b/>
          <w:bCs/>
          <w:noProof w:val="0"/>
          <w:rtl/>
        </w:rPr>
        <w:t>בכך הביע ביה"ד העליון במסגרת השתת עונש הפחתת הנקודה על תנאי, בה אנו עוסקים כעת, את דעתו כי יש להפעיל את עונש התנאי בכל הרשעה חוזרת של הנאשמת בעבירה של התפרעות אוהדים</w:t>
      </w:r>
      <w:r w:rsidR="00FF56F5">
        <w:rPr>
          <w:rFonts w:ascii="Arial" w:hAnsi="Arial" w:hint="cs"/>
          <w:b/>
          <w:bCs/>
          <w:noProof w:val="0"/>
          <w:rtl/>
        </w:rPr>
        <w:t xml:space="preserve"> </w:t>
      </w:r>
      <w:r w:rsidRPr="00FF56F5">
        <w:rPr>
          <w:rFonts w:ascii="Arial" w:hAnsi="Arial" w:hint="cs"/>
          <w:b/>
          <w:bCs/>
          <w:noProof w:val="0"/>
          <w:rtl/>
        </w:rPr>
        <w:t>(בנסיבות מחמירות). פסיקה זו הינה המשכה של פסיקת ביה"ד העליון לרבות בהחלטתו מיום 4.10.2023, לעניין הפעלת עונש התנאי כנגד בני סכנין, בה עמד ביה"</w:t>
      </w:r>
      <w:r w:rsidR="00500970">
        <w:rPr>
          <w:rFonts w:ascii="Arial" w:hAnsi="Arial" w:hint="cs"/>
          <w:b/>
          <w:bCs/>
          <w:noProof w:val="0"/>
          <w:rtl/>
        </w:rPr>
        <w:t>ד על העיקר</w:t>
      </w:r>
      <w:r w:rsidR="00FF56F5">
        <w:rPr>
          <w:rFonts w:ascii="Arial" w:hAnsi="Arial" w:hint="cs"/>
          <w:b/>
          <w:bCs/>
          <w:noProof w:val="0"/>
          <w:rtl/>
        </w:rPr>
        <w:t>ון שיש לדחות את הגישה הנמ</w:t>
      </w:r>
      <w:r w:rsidRPr="00FF56F5">
        <w:rPr>
          <w:rFonts w:ascii="Arial" w:hAnsi="Arial" w:hint="cs"/>
          <w:b/>
          <w:bCs/>
          <w:noProof w:val="0"/>
          <w:rtl/>
        </w:rPr>
        <w:t xml:space="preserve">נעת מהפעלת עונשים על תנאי, שכן הדבר מעקר את התכלית ההרתעתית של עונש על תנאי. </w:t>
      </w:r>
    </w:p>
    <w:p w:rsidR="00613B00" w:rsidRDefault="00613B00" w:rsidP="00613B00">
      <w:pPr>
        <w:pStyle w:val="ad"/>
        <w:spacing w:line="360" w:lineRule="auto"/>
        <w:ind w:left="369"/>
        <w:jc w:val="both"/>
        <w:rPr>
          <w:rFonts w:ascii="Arial" w:hAnsi="Arial"/>
          <w:noProof w:val="0"/>
          <w:rtl/>
        </w:rPr>
      </w:pPr>
      <w:r w:rsidRPr="00FF56F5">
        <w:rPr>
          <w:rFonts w:ascii="Arial" w:hAnsi="Arial" w:hint="cs"/>
          <w:b/>
          <w:bCs/>
          <w:noProof w:val="0"/>
          <w:rtl/>
        </w:rPr>
        <w:t>בכל אלה לא התיר לנו כערכאה דיונית ביה"ד העליון שיקול דעת של ממש ואפשרות שלא להפעיל את עונש התנאי במקרה הנדון</w:t>
      </w:r>
      <w:r>
        <w:rPr>
          <w:rFonts w:ascii="Arial" w:hAnsi="Arial" w:hint="cs"/>
          <w:noProof w:val="0"/>
          <w:rtl/>
        </w:rPr>
        <w:t xml:space="preserve">". </w:t>
      </w:r>
    </w:p>
    <w:p w:rsidR="00613B00" w:rsidRDefault="00613B00" w:rsidP="00613B00">
      <w:pPr>
        <w:pStyle w:val="ad"/>
        <w:spacing w:line="360" w:lineRule="auto"/>
        <w:ind w:left="369"/>
        <w:jc w:val="both"/>
        <w:rPr>
          <w:rFonts w:ascii="Arial" w:hAnsi="Arial"/>
          <w:noProof w:val="0"/>
          <w:rtl/>
        </w:rPr>
      </w:pP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בית הדין העליון התייחס לדבריו אלה של בית הדין המשמעתי בפסק דינו מיום 25.3.2024, כ</w:t>
      </w:r>
      <w:r w:rsidR="00500970">
        <w:rPr>
          <w:rFonts w:ascii="Arial" w:hAnsi="Arial" w:hint="cs"/>
          <w:noProof w:val="0"/>
          <w:rtl/>
        </w:rPr>
        <w:t>ד</w:t>
      </w:r>
      <w:r>
        <w:rPr>
          <w:rFonts w:ascii="Arial" w:hAnsi="Arial" w:hint="cs"/>
          <w:noProof w:val="0"/>
          <w:rtl/>
        </w:rPr>
        <w:t>להלן (סעיף 36): "</w:t>
      </w:r>
      <w:r w:rsidRPr="00613B00">
        <w:rPr>
          <w:rFonts w:ascii="Arial" w:hAnsi="Arial" w:hint="cs"/>
          <w:b/>
          <w:bCs/>
          <w:noProof w:val="0"/>
          <w:rtl/>
        </w:rPr>
        <w:t>שלא כהלכה מלינה מכבי חיפה על כך שבית הדין המשמעתי קבע כי אין לו שיקול דעת של ממש להימנע מהפעלת התנאי ביחס לנקודה השנייה, בעקבות כך שמצא כי העב</w:t>
      </w:r>
      <w:r w:rsidR="00500970">
        <w:rPr>
          <w:rFonts w:ascii="Arial" w:hAnsi="Arial" w:hint="cs"/>
          <w:b/>
          <w:bCs/>
          <w:noProof w:val="0"/>
          <w:rtl/>
        </w:rPr>
        <w:t>י</w:t>
      </w:r>
      <w:r w:rsidRPr="00613B00">
        <w:rPr>
          <w:rFonts w:ascii="Arial" w:hAnsi="Arial" w:hint="cs"/>
          <w:b/>
          <w:bCs/>
          <w:noProof w:val="0"/>
          <w:rtl/>
        </w:rPr>
        <w:t>רה נעשתה בנסיבות מחמירות, דהיינו לאחר שהוא מצא כי התנאי הנדון התקיים. בפסק הדין בעניינה של מכבי חיפה, מיום 11/9/23, נקבע על ידי בית הדין העליון, בקביעה עקרונית, כי אין כלל אפשרות להארכה שנייה של עונש על תנאי, כך שלא קיים כלל שיקול דעת בנדון (ר' גם פסקה 26 לעיל). בית הדין המשמעתי אך כיבד בכך את המתחייב מכוח המבנה ההיררכי של הרשויות השיפוטיות בהתאחדות, ברוח עקרון התקדים המחייב. מכל מקום, קביעה זו נכונה גם לגופה. אף שמכבי חיפה נוקטת מאמצים ראויים למניעת עבירות, הדבר אינו יכול להספיק על מנת לדחות פעם שנייה הפעלתו של עונש על תנאי</w:t>
      </w:r>
      <w:r>
        <w:rPr>
          <w:rFonts w:ascii="Arial" w:hAnsi="Arial" w:hint="cs"/>
          <w:noProof w:val="0"/>
          <w:rtl/>
        </w:rPr>
        <w:t xml:space="preserve">".  </w:t>
      </w:r>
    </w:p>
    <w:p w:rsidR="00613B00" w:rsidRDefault="00613B00" w:rsidP="00613B00">
      <w:pPr>
        <w:pStyle w:val="ad"/>
        <w:spacing w:line="360" w:lineRule="auto"/>
        <w:ind w:left="369"/>
        <w:jc w:val="both"/>
        <w:rPr>
          <w:rFonts w:ascii="Arial" w:hAnsi="Arial"/>
          <w:noProof w:val="0"/>
          <w:rtl/>
        </w:rPr>
      </w:pPr>
    </w:p>
    <w:p w:rsidR="00613B00" w:rsidRDefault="00613B00" w:rsidP="00500970">
      <w:pPr>
        <w:pStyle w:val="ad"/>
        <w:numPr>
          <w:ilvl w:val="0"/>
          <w:numId w:val="1"/>
        </w:numPr>
        <w:spacing w:line="360" w:lineRule="auto"/>
        <w:ind w:left="369"/>
        <w:jc w:val="both"/>
        <w:rPr>
          <w:rFonts w:ascii="Arial" w:hAnsi="Arial"/>
          <w:noProof w:val="0"/>
        </w:rPr>
      </w:pPr>
      <w:r>
        <w:rPr>
          <w:rFonts w:ascii="Arial" w:hAnsi="Arial" w:hint="cs"/>
          <w:noProof w:val="0"/>
          <w:rtl/>
        </w:rPr>
        <w:t>אמנם, בניגוד למה שמשתמע מדבריו של בית הדין העל</w:t>
      </w:r>
      <w:r w:rsidR="00FF56F5">
        <w:rPr>
          <w:rFonts w:ascii="Arial" w:hAnsi="Arial" w:hint="cs"/>
          <w:noProof w:val="0"/>
          <w:rtl/>
        </w:rPr>
        <w:t>יון, אינני סבור כי פסק דינו מיו</w:t>
      </w:r>
      <w:r>
        <w:rPr>
          <w:rFonts w:ascii="Arial" w:hAnsi="Arial" w:hint="cs"/>
          <w:noProof w:val="0"/>
          <w:rtl/>
        </w:rPr>
        <w:t xml:space="preserve">ם </w:t>
      </w:r>
      <w:r w:rsidR="00500970">
        <w:rPr>
          <w:rFonts w:ascii="Arial" w:hAnsi="Arial" w:hint="cs"/>
          <w:noProof w:val="0"/>
          <w:rtl/>
        </w:rPr>
        <w:t>11.9</w:t>
      </w:r>
      <w:r w:rsidR="007C2F6B">
        <w:rPr>
          <w:rFonts w:ascii="Arial" w:hAnsi="Arial" w:hint="cs"/>
          <w:noProof w:val="0"/>
          <w:rtl/>
        </w:rPr>
        <w:t>.2023 ש</w:t>
      </w:r>
      <w:r>
        <w:rPr>
          <w:rFonts w:ascii="Arial" w:hAnsi="Arial" w:hint="cs"/>
          <w:noProof w:val="0"/>
          <w:rtl/>
        </w:rPr>
        <w:t>לל מבית הדין המשמעתי כל אפשרות שלא להפעיל את העונש על תנאי של הפחתת נקודה, "</w:t>
      </w:r>
      <w:r w:rsidRPr="00FF56F5">
        <w:rPr>
          <w:rFonts w:ascii="Arial" w:hAnsi="Arial" w:hint="cs"/>
          <w:b/>
          <w:bCs/>
          <w:noProof w:val="0"/>
          <w:rtl/>
        </w:rPr>
        <w:t>כך שלא קיים שיקול דעת בנידון</w:t>
      </w:r>
      <w:r>
        <w:rPr>
          <w:rFonts w:ascii="Arial" w:hAnsi="Arial" w:hint="cs"/>
          <w:noProof w:val="0"/>
          <w:rtl/>
        </w:rPr>
        <w:t>", וכפי שבית הדין</w:t>
      </w:r>
      <w:r w:rsidR="00500970">
        <w:rPr>
          <w:rFonts w:ascii="Arial" w:hAnsi="Arial" w:hint="cs"/>
          <w:noProof w:val="0"/>
          <w:rtl/>
        </w:rPr>
        <w:t xml:space="preserve"> העליון ציין בעצמו</w:t>
      </w:r>
      <w:r>
        <w:rPr>
          <w:rFonts w:ascii="Arial" w:hAnsi="Arial" w:hint="cs"/>
          <w:noProof w:val="0"/>
          <w:rtl/>
        </w:rPr>
        <w:t xml:space="preserve"> בפסק הדין (מיום 25.3.2024, בסעיף 26), בשונה מהכלל הקבוע בסעיף 56 </w:t>
      </w:r>
      <w:r w:rsidRPr="00FF56F5">
        <w:rPr>
          <w:rFonts w:ascii="Arial" w:hAnsi="Arial" w:hint="cs"/>
          <w:noProof w:val="0"/>
          <w:rtl/>
        </w:rPr>
        <w:t>ל</w:t>
      </w:r>
      <w:r w:rsidRPr="00FF56F5">
        <w:rPr>
          <w:rFonts w:ascii="Arial" w:hAnsi="Arial" w:hint="cs"/>
          <w:b/>
          <w:bCs/>
          <w:noProof w:val="0"/>
          <w:rtl/>
        </w:rPr>
        <w:t>חוק העונשין</w:t>
      </w:r>
      <w:r w:rsidR="00FF56F5">
        <w:rPr>
          <w:rFonts w:ascii="Arial" w:hAnsi="Arial" w:hint="cs"/>
          <w:b/>
          <w:bCs/>
          <w:noProof w:val="0"/>
          <w:rtl/>
        </w:rPr>
        <w:t xml:space="preserve">, </w:t>
      </w:r>
      <w:r w:rsidRPr="00FF56F5">
        <w:rPr>
          <w:rFonts w:ascii="Arial" w:hAnsi="Arial" w:hint="cs"/>
          <w:b/>
          <w:bCs/>
          <w:noProof w:val="0"/>
          <w:rtl/>
        </w:rPr>
        <w:t>תשל"ז-1977</w:t>
      </w:r>
      <w:r>
        <w:rPr>
          <w:rFonts w:ascii="Arial" w:hAnsi="Arial" w:hint="cs"/>
          <w:noProof w:val="0"/>
          <w:rtl/>
        </w:rPr>
        <w:t xml:space="preserve">, </w:t>
      </w:r>
      <w:r>
        <w:rPr>
          <w:rFonts w:ascii="Arial" w:hAnsi="Arial" w:hint="cs"/>
          <w:noProof w:val="0"/>
          <w:rtl/>
        </w:rPr>
        <w:lastRenderedPageBreak/>
        <w:t>שאינו מאפשר הארכה שנייה של תקופת התנאי, לא קבועה הוראה דומה בתקנון המשמעת,</w:t>
      </w:r>
      <w:r w:rsidR="00500970">
        <w:rPr>
          <w:rFonts w:ascii="Arial" w:hAnsi="Arial" w:hint="cs"/>
          <w:noProof w:val="0"/>
          <w:rtl/>
        </w:rPr>
        <w:t xml:space="preserve"> כך שבפועל נותר לבית הדין המשמעתי מרחב מסוים</w:t>
      </w:r>
      <w:r w:rsidR="00A06D0E">
        <w:rPr>
          <w:rFonts w:ascii="Arial" w:hAnsi="Arial" w:hint="cs"/>
          <w:noProof w:val="0"/>
          <w:rtl/>
        </w:rPr>
        <w:t>, גם אם צר,</w:t>
      </w:r>
      <w:r w:rsidR="00500970">
        <w:rPr>
          <w:rFonts w:ascii="Arial" w:hAnsi="Arial" w:hint="cs"/>
          <w:noProof w:val="0"/>
          <w:rtl/>
        </w:rPr>
        <w:t xml:space="preserve"> של שיקול דעת בהפעלת התנאי,</w:t>
      </w:r>
      <w:r>
        <w:rPr>
          <w:rFonts w:ascii="Arial" w:hAnsi="Arial" w:hint="cs"/>
          <w:noProof w:val="0"/>
          <w:rtl/>
        </w:rPr>
        <w:t xml:space="preserve"> אך בפועל ניכר בפסק הדין של בית הדין המשמעתי, שהוא לא סבר כי שיקול דעתו בהפעלת העונש על-תנאי נשללה</w:t>
      </w:r>
      <w:r w:rsidR="00FF56F5">
        <w:rPr>
          <w:rFonts w:ascii="Arial" w:hAnsi="Arial" w:hint="cs"/>
          <w:noProof w:val="0"/>
          <w:rtl/>
        </w:rPr>
        <w:t xml:space="preserve"> לחלו</w:t>
      </w:r>
      <w:r w:rsidR="007C2F6B">
        <w:rPr>
          <w:rFonts w:ascii="Arial" w:hAnsi="Arial" w:hint="cs"/>
          <w:noProof w:val="0"/>
          <w:rtl/>
        </w:rPr>
        <w:t>טין, אלא</w:t>
      </w:r>
      <w:r w:rsidR="00FF56F5">
        <w:rPr>
          <w:rFonts w:ascii="Arial" w:hAnsi="Arial" w:hint="cs"/>
          <w:noProof w:val="0"/>
          <w:rtl/>
        </w:rPr>
        <w:t xml:space="preserve"> הוא סבר, שדבר</w:t>
      </w:r>
      <w:r>
        <w:rPr>
          <w:rFonts w:ascii="Arial" w:hAnsi="Arial" w:hint="cs"/>
          <w:noProof w:val="0"/>
          <w:rtl/>
        </w:rPr>
        <w:t>י</w:t>
      </w:r>
      <w:r w:rsidR="00FF56F5">
        <w:rPr>
          <w:rFonts w:ascii="Arial" w:hAnsi="Arial" w:hint="cs"/>
          <w:noProof w:val="0"/>
          <w:rtl/>
        </w:rPr>
        <w:t>ו</w:t>
      </w:r>
      <w:r>
        <w:rPr>
          <w:rFonts w:ascii="Arial" w:hAnsi="Arial" w:hint="cs"/>
          <w:noProof w:val="0"/>
          <w:rtl/>
        </w:rPr>
        <w:t xml:space="preserve"> של בית הדין העליון בפסק דינו מיום 11.9.2023, לא הותיר "</w:t>
      </w:r>
      <w:r w:rsidRPr="00FF56F5">
        <w:rPr>
          <w:rFonts w:ascii="Arial" w:hAnsi="Arial" w:hint="cs"/>
          <w:b/>
          <w:bCs/>
          <w:noProof w:val="0"/>
          <w:rtl/>
        </w:rPr>
        <w:t>שיקול דעת של ממש</w:t>
      </w:r>
      <w:r>
        <w:rPr>
          <w:rFonts w:ascii="Arial" w:hAnsi="Arial" w:hint="cs"/>
          <w:noProof w:val="0"/>
          <w:rtl/>
        </w:rPr>
        <w:t xml:space="preserve">" שלא להפעיל את העונש.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במילים אחרות, בית הדין המשמעתי החליט לפעול בהתאם להנחייתו של בית הדין העליון, הרם ממנו,</w:t>
      </w:r>
      <w:r w:rsidR="00FF56F5">
        <w:rPr>
          <w:rFonts w:ascii="Arial" w:hAnsi="Arial" w:hint="cs"/>
          <w:noProof w:val="0"/>
          <w:rtl/>
        </w:rPr>
        <w:t xml:space="preserve"> להימנע מאי-</w:t>
      </w:r>
      <w:r>
        <w:rPr>
          <w:rFonts w:ascii="Arial" w:hAnsi="Arial" w:hint="cs"/>
          <w:noProof w:val="0"/>
          <w:rtl/>
        </w:rPr>
        <w:t xml:space="preserve">הפעלת העונש על תנאי של הפחתת הנקודה בהישנותו של אירוע דומה, גם אם הנחייתו זו לא הייתה הוראה מחייבת שלא ניתן לסטות ממנה. </w:t>
      </w:r>
    </w:p>
    <w:p w:rsidR="00613B00" w:rsidRDefault="00613B00" w:rsidP="007C2F6B">
      <w:pPr>
        <w:pStyle w:val="ad"/>
        <w:spacing w:line="360" w:lineRule="auto"/>
        <w:ind w:left="369"/>
        <w:jc w:val="both"/>
        <w:rPr>
          <w:rFonts w:ascii="Arial" w:hAnsi="Arial"/>
          <w:noProof w:val="0"/>
          <w:rtl/>
        </w:rPr>
      </w:pPr>
      <w:r>
        <w:rPr>
          <w:rFonts w:ascii="Arial" w:hAnsi="Arial" w:hint="cs"/>
          <w:noProof w:val="0"/>
          <w:rtl/>
        </w:rPr>
        <w:t>בדומה לכך נכתב בספרו של פרופ' אהרון ברק "</w:t>
      </w:r>
      <w:r w:rsidRPr="00FF56F5">
        <w:rPr>
          <w:rFonts w:ascii="Arial" w:hAnsi="Arial" w:hint="cs"/>
          <w:b/>
          <w:bCs/>
          <w:noProof w:val="0"/>
          <w:rtl/>
        </w:rPr>
        <w:t>שופט בחברה דמוקרטית</w:t>
      </w:r>
      <w:r>
        <w:rPr>
          <w:rFonts w:ascii="Arial" w:hAnsi="Arial" w:hint="cs"/>
          <w:noProof w:val="0"/>
          <w:rtl/>
        </w:rPr>
        <w:t>", עמ' 298: "</w:t>
      </w:r>
      <w:r w:rsidRPr="00FF56F5">
        <w:rPr>
          <w:rFonts w:ascii="Arial" w:hAnsi="Arial" w:hint="cs"/>
          <w:b/>
          <w:bCs/>
          <w:noProof w:val="0"/>
          <w:rtl/>
        </w:rPr>
        <w:t>אף שאמרת אגב אינה מחייבת, עשויה להיות לה השפעה רבה. אמרת האגב של היום עשויה להיות הלכת הפסק של מחר. אף שאין לה כוח מחייב, יש לה לעיתים כוח משכנע רב</w:t>
      </w:r>
      <w:r>
        <w:rPr>
          <w:rFonts w:ascii="Arial" w:hAnsi="Arial" w:hint="cs"/>
          <w:noProof w:val="0"/>
          <w:rtl/>
        </w:rPr>
        <w:t>" (</w:t>
      </w:r>
      <w:r w:rsidR="007C2F6B">
        <w:rPr>
          <w:rFonts w:ascii="Arial" w:hAnsi="Arial" w:hint="cs"/>
          <w:noProof w:val="0"/>
          <w:rtl/>
        </w:rPr>
        <w:t>וכן ראו</w:t>
      </w:r>
      <w:r>
        <w:rPr>
          <w:rFonts w:ascii="Arial" w:hAnsi="Arial" w:hint="cs"/>
          <w:noProof w:val="0"/>
          <w:rtl/>
        </w:rPr>
        <w:t xml:space="preserve">: עמ"נ (ת"א) 555863-10-22 </w:t>
      </w:r>
      <w:r w:rsidRPr="00FF56F5">
        <w:rPr>
          <w:rFonts w:ascii="Arial" w:hAnsi="Arial" w:hint="cs"/>
          <w:b/>
          <w:bCs/>
          <w:noProof w:val="0"/>
          <w:rtl/>
        </w:rPr>
        <w:t>ב.ו.ב מדף 41 בע"מ נ' עיריית תל אביב יפו</w:t>
      </w:r>
      <w:r>
        <w:rPr>
          <w:rFonts w:ascii="Arial" w:hAnsi="Arial" w:hint="cs"/>
          <w:noProof w:val="0"/>
          <w:rtl/>
        </w:rPr>
        <w:t xml:space="preserve">, 9.2.2023, פורסם בנבו, סעיף 24).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ואכן, אמרת האגב של בית הדין העליון בפסק דינו מיום 11.9.2023, לפיה "</w:t>
      </w:r>
      <w:r w:rsidRPr="00FF56F5">
        <w:rPr>
          <w:rFonts w:ascii="Arial" w:hAnsi="Arial" w:hint="cs"/>
          <w:b/>
          <w:bCs/>
          <w:noProof w:val="0"/>
          <w:rtl/>
        </w:rPr>
        <w:t>קשה להלום כי ביה"ד המש</w:t>
      </w:r>
      <w:r w:rsidR="00FF56F5">
        <w:rPr>
          <w:rFonts w:ascii="Arial" w:hAnsi="Arial" w:hint="cs"/>
          <w:b/>
          <w:bCs/>
          <w:noProof w:val="0"/>
          <w:rtl/>
        </w:rPr>
        <w:t>מעתי ימצא לנכון להימנע מהפעלה מי</w:t>
      </w:r>
      <w:r w:rsidRPr="00FF56F5">
        <w:rPr>
          <w:rFonts w:ascii="Arial" w:hAnsi="Arial" w:hint="cs"/>
          <w:b/>
          <w:bCs/>
          <w:noProof w:val="0"/>
          <w:rtl/>
        </w:rPr>
        <w:t>ידית של העונש המותנה במקרה הבא של הרשעה</w:t>
      </w:r>
      <w:r>
        <w:rPr>
          <w:rFonts w:ascii="Arial" w:hAnsi="Arial" w:hint="cs"/>
          <w:noProof w:val="0"/>
          <w:rtl/>
        </w:rPr>
        <w:t>" הפכה להיות הוראה מחייבת (שאמנם לא חלה בענייננו) ב</w:t>
      </w:r>
      <w:r w:rsidRPr="007C2F6B">
        <w:rPr>
          <w:rFonts w:ascii="Arial" w:hAnsi="Arial" w:hint="cs"/>
          <w:b/>
          <w:bCs/>
          <w:noProof w:val="0"/>
          <w:rtl/>
        </w:rPr>
        <w:t>הוראת השעה</w:t>
      </w:r>
      <w:r>
        <w:rPr>
          <w:rFonts w:ascii="Arial" w:hAnsi="Arial" w:hint="cs"/>
          <w:noProof w:val="0"/>
          <w:rtl/>
        </w:rPr>
        <w:t xml:space="preserve">, שבה נקבעה בין היתר חובת הפעלתו של עונש מותנה. </w:t>
      </w:r>
    </w:p>
    <w:p w:rsidR="00613B00" w:rsidRDefault="00613B00" w:rsidP="00613B00">
      <w:pPr>
        <w:pStyle w:val="ad"/>
        <w:spacing w:line="360" w:lineRule="auto"/>
        <w:ind w:left="369"/>
        <w:jc w:val="both"/>
        <w:rPr>
          <w:rFonts w:ascii="Arial" w:hAnsi="Arial"/>
          <w:noProof w:val="0"/>
          <w:rtl/>
        </w:rPr>
      </w:pPr>
      <w:r>
        <w:rPr>
          <w:rFonts w:ascii="Arial" w:hAnsi="Arial" w:hint="cs"/>
          <w:noProof w:val="0"/>
          <w:rtl/>
        </w:rPr>
        <w:t xml:space="preserve">המסקנה הנובעת מהאמור היא, שבית הדין המשמעתי לא חרג מסמכותו, אלא פעל בהתאם לה, כשהחליט לפעול לפי הנחייה קודמת של בית הדין העליון, גם אם היא לא הייתה הנחייה מחייבת. </w:t>
      </w:r>
    </w:p>
    <w:p w:rsidR="00613B00" w:rsidRDefault="00613B00" w:rsidP="00613B00">
      <w:pPr>
        <w:pStyle w:val="ad"/>
        <w:spacing w:line="360" w:lineRule="auto"/>
        <w:ind w:left="369"/>
        <w:jc w:val="both"/>
        <w:rPr>
          <w:rFonts w:ascii="Arial" w:hAnsi="Arial"/>
          <w:noProof w:val="0"/>
        </w:rPr>
      </w:pPr>
    </w:p>
    <w:p w:rsidR="00613B00" w:rsidRDefault="00613B00" w:rsidP="00FC2E10">
      <w:pPr>
        <w:pStyle w:val="ad"/>
        <w:numPr>
          <w:ilvl w:val="0"/>
          <w:numId w:val="1"/>
        </w:numPr>
        <w:spacing w:line="360" w:lineRule="auto"/>
        <w:ind w:left="369"/>
        <w:jc w:val="both"/>
        <w:rPr>
          <w:rFonts w:ascii="Arial" w:hAnsi="Arial"/>
          <w:noProof w:val="0"/>
        </w:rPr>
      </w:pPr>
      <w:r>
        <w:rPr>
          <w:rFonts w:ascii="Arial" w:hAnsi="Arial" w:hint="cs"/>
          <w:noProof w:val="0"/>
          <w:rtl/>
        </w:rPr>
        <w:t xml:space="preserve">וכן אינני סבור, שפסקי הדין של בית הדין המשמעתי מיום 5.3.2023 ושל בית הדין העליון מיום 25.3.2023, גרמו לפגיעה בכללי הצדק הטבעי. </w:t>
      </w:r>
    </w:p>
    <w:p w:rsidR="00613B00" w:rsidRDefault="00613B00" w:rsidP="00BE4686">
      <w:pPr>
        <w:pStyle w:val="ad"/>
        <w:spacing w:line="360" w:lineRule="auto"/>
        <w:ind w:left="369"/>
        <w:jc w:val="both"/>
        <w:rPr>
          <w:rFonts w:ascii="Arial" w:hAnsi="Arial"/>
          <w:noProof w:val="0"/>
          <w:rtl/>
        </w:rPr>
      </w:pPr>
      <w:r>
        <w:rPr>
          <w:rFonts w:ascii="Arial" w:hAnsi="Arial" w:hint="cs"/>
          <w:noProof w:val="0"/>
          <w:rtl/>
        </w:rPr>
        <w:t>עונש על תנאי, מטרתו</w:t>
      </w:r>
      <w:r w:rsidR="007C2F6B">
        <w:rPr>
          <w:rFonts w:ascii="Arial" w:hAnsi="Arial" w:hint="cs"/>
          <w:noProof w:val="0"/>
          <w:rtl/>
        </w:rPr>
        <w:t xml:space="preserve"> להרתיע את מי שהורשע לשוב ולחטוא</w:t>
      </w:r>
      <w:r>
        <w:rPr>
          <w:rFonts w:ascii="Arial" w:hAnsi="Arial" w:hint="cs"/>
          <w:noProof w:val="0"/>
          <w:rtl/>
        </w:rPr>
        <w:t xml:space="preserve"> ולהמריצו לתקן את מידותיו, מעין "הארכת אף". משבית הדין העליון בחר בפסק דינו מיום 11.9.2023 שלא למצות את הדין עם הקבוצה ולא להפחית לה שתי נקודות, כפי שהוא יכול היה לעשות אם היה מפעיל את העונש-על-תנאי שהוא הטיל עליה בפסק דינו מיום</w:t>
      </w:r>
      <w:r w:rsidR="00BE4686">
        <w:rPr>
          <w:rFonts w:ascii="Arial" w:hAnsi="Arial" w:hint="cs"/>
          <w:noProof w:val="0"/>
          <w:rtl/>
        </w:rPr>
        <w:t xml:space="preserve"> </w:t>
      </w:r>
      <w:r>
        <w:rPr>
          <w:rFonts w:ascii="Arial" w:hAnsi="Arial" w:hint="cs"/>
          <w:noProof w:val="0"/>
          <w:rtl/>
        </w:rPr>
        <w:t xml:space="preserve">26.6.2023 </w:t>
      </w:r>
      <w:r w:rsidR="00BE4686">
        <w:rPr>
          <w:rFonts w:ascii="Arial" w:hAnsi="Arial" w:hint="cs"/>
          <w:noProof w:val="0"/>
          <w:rtl/>
        </w:rPr>
        <w:t xml:space="preserve">, </w:t>
      </w:r>
      <w:r>
        <w:rPr>
          <w:rFonts w:ascii="Arial" w:hAnsi="Arial" w:hint="cs"/>
          <w:noProof w:val="0"/>
          <w:rtl/>
        </w:rPr>
        <w:t>אלא בחר להפחית נקודה אחת בפועל ולהטיל עונש-על-תנאי להפחתת הנקודה הנוספת, אם תשָנֶה עבירה דומה בתוך שנה,</w:t>
      </w:r>
      <w:r w:rsidR="007C2F6B">
        <w:rPr>
          <w:rFonts w:ascii="Arial" w:hAnsi="Arial" w:hint="cs"/>
          <w:noProof w:val="0"/>
          <w:rtl/>
        </w:rPr>
        <w:t xml:space="preserve"> אזי אין לבוא בטרוניה ש</w:t>
      </w:r>
      <w:r>
        <w:rPr>
          <w:rFonts w:ascii="Arial" w:hAnsi="Arial" w:hint="cs"/>
          <w:noProof w:val="0"/>
          <w:rtl/>
        </w:rPr>
        <w:t xml:space="preserve">ל "פגיעה בכללי הצדק הטבעי" כשהעבירה נשנית והעונש על תנאי מופעל. </w:t>
      </w:r>
    </w:p>
    <w:p w:rsidR="00613B00" w:rsidRDefault="00613B00" w:rsidP="00613B00">
      <w:pPr>
        <w:pStyle w:val="ad"/>
        <w:spacing w:line="360" w:lineRule="auto"/>
        <w:ind w:left="369"/>
        <w:jc w:val="both"/>
        <w:rPr>
          <w:rFonts w:ascii="Arial" w:hAnsi="Arial"/>
          <w:b/>
          <w:bCs/>
          <w:noProof w:val="0"/>
          <w:rtl/>
        </w:rPr>
      </w:pPr>
      <w:r>
        <w:rPr>
          <w:rFonts w:ascii="Arial" w:hAnsi="Arial" w:hint="cs"/>
          <w:noProof w:val="0"/>
          <w:rtl/>
        </w:rPr>
        <w:t>אמנם, במקרה המתואר ובמקרים המתוארים, הקבוצה נושאת בחטא אוהדיה, אך כפי שציין בית הדין המשמעתי בפסק דינו (סעיף 9): "</w:t>
      </w:r>
      <w:r w:rsidRPr="00613B00">
        <w:rPr>
          <w:rFonts w:ascii="Arial" w:hAnsi="Arial" w:hint="cs"/>
          <w:b/>
          <w:bCs/>
          <w:noProof w:val="0"/>
          <w:rtl/>
        </w:rPr>
        <w:t>בשולי הדברים אנו מוצאים להביע את דעתנו כי יש בתוצאה לעיל משום חומרה אשר איננו מביטים בה בחמדה ואפילו לא</w:t>
      </w:r>
      <w:r w:rsidR="007C2F6B">
        <w:rPr>
          <w:rFonts w:ascii="Arial" w:hAnsi="Arial" w:hint="cs"/>
          <w:b/>
          <w:bCs/>
          <w:noProof w:val="0"/>
          <w:rtl/>
        </w:rPr>
        <w:t xml:space="preserve"> בשוויון נפש, אולם תיקוני התקנון</w:t>
      </w:r>
      <w:r w:rsidRPr="00613B00">
        <w:rPr>
          <w:rFonts w:ascii="Arial" w:hAnsi="Arial" w:hint="cs"/>
          <w:b/>
          <w:bCs/>
          <w:noProof w:val="0"/>
          <w:rtl/>
        </w:rPr>
        <w:t xml:space="preserve"> והוראת השעה לצד תקדימי העבר הופכים תוצאה זו לכורח מסתבר...</w:t>
      </w:r>
      <w:r w:rsidRPr="00613B00">
        <w:rPr>
          <w:rFonts w:ascii="Arial" w:hAnsi="Arial" w:hint="cs"/>
          <w:noProof w:val="0"/>
          <w:rtl/>
        </w:rPr>
        <w:t>".</w:t>
      </w:r>
      <w:r>
        <w:rPr>
          <w:rFonts w:ascii="Arial" w:hAnsi="Arial" w:hint="cs"/>
          <w:b/>
          <w:bCs/>
          <w:noProof w:val="0"/>
          <w:rtl/>
        </w:rPr>
        <w:t xml:space="preserve"> </w:t>
      </w:r>
    </w:p>
    <w:p w:rsidR="00613B00" w:rsidRDefault="00FA71DF" w:rsidP="00613B00">
      <w:pPr>
        <w:pStyle w:val="ad"/>
        <w:spacing w:line="360" w:lineRule="auto"/>
        <w:ind w:left="369"/>
        <w:jc w:val="both"/>
        <w:rPr>
          <w:rFonts w:ascii="Arial" w:hAnsi="Arial"/>
          <w:noProof w:val="0"/>
        </w:rPr>
      </w:pPr>
      <w:r>
        <w:rPr>
          <w:rFonts w:ascii="Arial" w:hAnsi="Arial"/>
          <w:noProof w:val="0"/>
          <w:rtl/>
        </w:rPr>
        <w:lastRenderedPageBreak/>
        <w:tab/>
      </w:r>
    </w:p>
    <w:p w:rsidR="00613B00" w:rsidRPr="00FF56F5" w:rsidRDefault="00613B00" w:rsidP="00613B00">
      <w:pPr>
        <w:pStyle w:val="ad"/>
        <w:spacing w:line="360" w:lineRule="auto"/>
        <w:ind w:left="369"/>
        <w:jc w:val="both"/>
        <w:rPr>
          <w:rFonts w:ascii="Arial" w:hAnsi="Arial"/>
          <w:b/>
          <w:bCs/>
          <w:noProof w:val="0"/>
        </w:rPr>
      </w:pPr>
      <w:r>
        <w:rPr>
          <w:rFonts w:ascii="Arial" w:hAnsi="Arial" w:hint="cs"/>
          <w:noProof w:val="0"/>
          <w:rtl/>
        </w:rPr>
        <w:t>גם</w:t>
      </w:r>
      <w:r w:rsidR="007C2F6B">
        <w:rPr>
          <w:rFonts w:ascii="Arial" w:hAnsi="Arial" w:hint="cs"/>
          <w:noProof w:val="0"/>
          <w:rtl/>
        </w:rPr>
        <w:t xml:space="preserve"> חבר בית הדין העליון, עו"ד אסף ה</w:t>
      </w:r>
      <w:r>
        <w:rPr>
          <w:rFonts w:ascii="Arial" w:hAnsi="Arial" w:hint="cs"/>
          <w:noProof w:val="0"/>
          <w:rtl/>
        </w:rPr>
        <w:t>דסי, התייחס לנקודה זו בחוות דעתו (סעיפים 5- 7): "</w:t>
      </w:r>
      <w:r w:rsidRPr="00FF56F5">
        <w:rPr>
          <w:rFonts w:ascii="Arial" w:hAnsi="Arial" w:hint="cs"/>
          <w:b/>
          <w:bCs/>
          <w:noProof w:val="0"/>
          <w:rtl/>
        </w:rPr>
        <w:t xml:space="preserve">טענה נוספת שהעלו באי כוח מכבי חיפה ובית"ר ירושלים נוגעת לעצם הספורטיביות בעונש של הפחתת נקודות, ובפרט האפשרות כי ענישה זו היא שתקבע בסופו של יום את זהות האלופה או היורדת מליגת העל... </w:t>
      </w:r>
    </w:p>
    <w:p w:rsidR="00613B00" w:rsidRPr="00FF56F5" w:rsidRDefault="002103C7" w:rsidP="00613B00">
      <w:pPr>
        <w:pStyle w:val="ad"/>
        <w:spacing w:line="360" w:lineRule="auto"/>
        <w:ind w:left="369"/>
        <w:jc w:val="both"/>
        <w:rPr>
          <w:rFonts w:ascii="Arial" w:hAnsi="Arial"/>
          <w:b/>
          <w:bCs/>
          <w:noProof w:val="0"/>
          <w:rtl/>
        </w:rPr>
      </w:pPr>
      <w:r>
        <w:rPr>
          <w:rFonts w:ascii="Arial" w:hAnsi="Arial" w:hint="cs"/>
          <w:b/>
          <w:bCs/>
          <w:noProof w:val="0"/>
          <w:rtl/>
        </w:rPr>
        <w:t>עם כל ההבנות לטענות אלו,</w:t>
      </w:r>
      <w:r w:rsidR="00613B00" w:rsidRPr="00FF56F5">
        <w:rPr>
          <w:rFonts w:ascii="Arial" w:hAnsi="Arial" w:hint="cs"/>
          <w:b/>
          <w:bCs/>
          <w:noProof w:val="0"/>
          <w:rtl/>
        </w:rPr>
        <w:t xml:space="preserve"> והשאיפה כי ההכרעות בליגה</w:t>
      </w:r>
      <w:r w:rsidR="00FD2042" w:rsidRPr="00FF56F5">
        <w:rPr>
          <w:rFonts w:ascii="Arial" w:hAnsi="Arial" w:hint="cs"/>
          <w:b/>
          <w:bCs/>
          <w:noProof w:val="0"/>
          <w:rtl/>
        </w:rPr>
        <w:t xml:space="preserve"> </w:t>
      </w:r>
      <w:r w:rsidR="00613B00" w:rsidRPr="00FF56F5">
        <w:rPr>
          <w:rFonts w:ascii="Arial" w:hAnsi="Arial" w:hint="cs"/>
          <w:b/>
          <w:bCs/>
          <w:noProof w:val="0"/>
          <w:rtl/>
        </w:rPr>
        <w:t>תיפולנה באופן ספורטיבי בשדה המשחק, ולא על שולחנו של בית הדין, אין מנוס לעיתים מהפ</w:t>
      </w:r>
      <w:r>
        <w:rPr>
          <w:rFonts w:ascii="Arial" w:hAnsi="Arial" w:hint="cs"/>
          <w:b/>
          <w:bCs/>
          <w:noProof w:val="0"/>
          <w:rtl/>
        </w:rPr>
        <w:t>עלתו של עונש זה במקרים המתאימים,</w:t>
      </w:r>
      <w:r w:rsidR="00613B00" w:rsidRPr="00FF56F5">
        <w:rPr>
          <w:rFonts w:ascii="Arial" w:hAnsi="Arial" w:hint="cs"/>
          <w:b/>
          <w:bCs/>
          <w:noProof w:val="0"/>
          <w:rtl/>
        </w:rPr>
        <w:t xml:space="preserve"> ובפרט כאשר מדובר בהפעלת עונשים על תנאי שהינם "שטר ושובר בצידו". </w:t>
      </w:r>
    </w:p>
    <w:p w:rsidR="00613B00" w:rsidRDefault="00613B00" w:rsidP="00613B00">
      <w:pPr>
        <w:pStyle w:val="ad"/>
        <w:spacing w:line="360" w:lineRule="auto"/>
        <w:ind w:left="369"/>
        <w:jc w:val="both"/>
        <w:rPr>
          <w:rFonts w:ascii="Arial" w:hAnsi="Arial"/>
          <w:noProof w:val="0"/>
          <w:rtl/>
        </w:rPr>
      </w:pPr>
      <w:r w:rsidRPr="00FF56F5">
        <w:rPr>
          <w:rFonts w:ascii="Arial" w:hAnsi="Arial" w:hint="cs"/>
          <w:b/>
          <w:bCs/>
          <w:noProof w:val="0"/>
          <w:rtl/>
        </w:rPr>
        <w:t>מבט על סל ה</w:t>
      </w:r>
      <w:r w:rsidR="002103C7">
        <w:rPr>
          <w:rFonts w:ascii="Arial" w:hAnsi="Arial" w:hint="cs"/>
          <w:b/>
          <w:bCs/>
          <w:noProof w:val="0"/>
          <w:rtl/>
        </w:rPr>
        <w:t>עונשים המצומצם שנותר לבית הדין ב</w:t>
      </w:r>
      <w:r w:rsidRPr="00FF56F5">
        <w:rPr>
          <w:rFonts w:ascii="Arial" w:hAnsi="Arial" w:hint="cs"/>
          <w:b/>
          <w:bCs/>
          <w:noProof w:val="0"/>
          <w:rtl/>
        </w:rPr>
        <w:t>מסגרת הוראת השעה מגלה כי זהו העונש האפקטיבי ביותר, אשר יש בו בכדי להשפיע באופן כלשהוא על התנהגותם של אלו המכנים עצמם "אוהדי" הקבוצה. ויש אך לקוות כי בע</w:t>
      </w:r>
      <w:r w:rsidR="002103C7">
        <w:rPr>
          <w:rFonts w:ascii="Arial" w:hAnsi="Arial" w:hint="cs"/>
          <w:b/>
          <w:bCs/>
          <w:noProof w:val="0"/>
          <w:rtl/>
        </w:rPr>
        <w:t>ק</w:t>
      </w:r>
      <w:r w:rsidRPr="00FF56F5">
        <w:rPr>
          <w:rFonts w:ascii="Arial" w:hAnsi="Arial" w:hint="cs"/>
          <w:b/>
          <w:bCs/>
          <w:noProof w:val="0"/>
          <w:rtl/>
        </w:rPr>
        <w:t>בות הה</w:t>
      </w:r>
      <w:r w:rsidR="002103C7">
        <w:rPr>
          <w:rFonts w:ascii="Arial" w:hAnsi="Arial" w:hint="cs"/>
          <w:b/>
          <w:bCs/>
          <w:noProof w:val="0"/>
          <w:rtl/>
        </w:rPr>
        <w:t>רת</w:t>
      </w:r>
      <w:r w:rsidRPr="00FF56F5">
        <w:rPr>
          <w:rFonts w:ascii="Arial" w:hAnsi="Arial" w:hint="cs"/>
          <w:b/>
          <w:bCs/>
          <w:noProof w:val="0"/>
          <w:rtl/>
        </w:rPr>
        <w:t>עה ישפרו את התנהגותם</w:t>
      </w:r>
      <w:r>
        <w:rPr>
          <w:rFonts w:ascii="Arial" w:hAnsi="Arial" w:hint="cs"/>
          <w:noProof w:val="0"/>
          <w:rtl/>
        </w:rPr>
        <w:t xml:space="preserve">". </w:t>
      </w:r>
    </w:p>
    <w:p w:rsidR="00BE4686" w:rsidRDefault="00BE4686" w:rsidP="00613B00">
      <w:pPr>
        <w:pStyle w:val="ad"/>
        <w:spacing w:line="360" w:lineRule="auto"/>
        <w:ind w:left="369"/>
        <w:jc w:val="both"/>
        <w:rPr>
          <w:rFonts w:ascii="Arial" w:hAnsi="Arial"/>
          <w:noProof w:val="0"/>
          <w:rtl/>
        </w:rPr>
      </w:pPr>
    </w:p>
    <w:p w:rsidR="008A7AE4" w:rsidRDefault="00613B00" w:rsidP="00FF56F5">
      <w:pPr>
        <w:pStyle w:val="ad"/>
        <w:spacing w:line="360" w:lineRule="auto"/>
        <w:ind w:left="369"/>
        <w:jc w:val="both"/>
        <w:rPr>
          <w:rFonts w:ascii="Arial" w:hAnsi="Arial"/>
          <w:noProof w:val="0"/>
          <w:rtl/>
        </w:rPr>
      </w:pPr>
      <w:r>
        <w:rPr>
          <w:rFonts w:ascii="Arial" w:hAnsi="Arial" w:hint="cs"/>
          <w:noProof w:val="0"/>
          <w:rtl/>
        </w:rPr>
        <w:t>אין לי אלא להצטרף להערות ולתקוות אלה, ואוסיף כי מה שנהוג לכנות "רוח ספורטיבית" הינה חלק מהגדרת "ספורט" (ראו ערך "</w:t>
      </w:r>
      <w:r w:rsidR="00FD2042">
        <w:rPr>
          <w:rFonts w:ascii="Arial" w:hAnsi="Arial" w:hint="cs"/>
          <w:noProof w:val="0"/>
          <w:rtl/>
        </w:rPr>
        <w:t>ס</w:t>
      </w:r>
      <w:r>
        <w:rPr>
          <w:rFonts w:ascii="Arial" w:hAnsi="Arial" w:hint="cs"/>
          <w:noProof w:val="0"/>
          <w:rtl/>
        </w:rPr>
        <w:t>פורט"</w:t>
      </w:r>
      <w:r w:rsidR="00FF56F5">
        <w:rPr>
          <w:rFonts w:ascii="Arial" w:hAnsi="Arial" w:hint="cs"/>
          <w:noProof w:val="0"/>
          <w:rtl/>
        </w:rPr>
        <w:t xml:space="preserve"> ב</w:t>
      </w:r>
      <w:r w:rsidR="00FF56F5" w:rsidRPr="002103C7">
        <w:rPr>
          <w:rFonts w:ascii="Arial" w:hAnsi="Arial" w:hint="cs"/>
          <w:b/>
          <w:bCs/>
          <w:noProof w:val="0"/>
          <w:rtl/>
        </w:rPr>
        <w:t>ויקיפדיה</w:t>
      </w:r>
      <w:r>
        <w:rPr>
          <w:rFonts w:ascii="Arial" w:hAnsi="Arial" w:hint="cs"/>
          <w:noProof w:val="0"/>
          <w:rtl/>
        </w:rPr>
        <w:t>)</w:t>
      </w:r>
      <w:r w:rsidR="00FD2042">
        <w:rPr>
          <w:rFonts w:ascii="Arial" w:hAnsi="Arial" w:hint="cs"/>
          <w:noProof w:val="0"/>
          <w:rtl/>
        </w:rPr>
        <w:t>.</w:t>
      </w:r>
      <w:r w:rsidR="008A7AE4">
        <w:rPr>
          <w:rFonts w:ascii="Arial" w:hAnsi="Arial" w:hint="cs"/>
          <w:noProof w:val="0"/>
          <w:rtl/>
        </w:rPr>
        <w:t xml:space="preserve"> "רוח ספורטיבית" הינה בראש ובראשונה התנהגות ויחס הוגן של המתחרה גם כלפי יריבו, ואלימות </w:t>
      </w:r>
      <w:r w:rsidR="00FF56F5">
        <w:rPr>
          <w:rFonts w:ascii="Arial" w:hAnsi="Arial" w:hint="cs"/>
          <w:noProof w:val="0"/>
          <w:rtl/>
        </w:rPr>
        <w:t>בספורט</w:t>
      </w:r>
      <w:r w:rsidR="002103C7">
        <w:rPr>
          <w:rFonts w:ascii="Arial" w:hAnsi="Arial" w:hint="cs"/>
          <w:noProof w:val="0"/>
          <w:rtl/>
        </w:rPr>
        <w:t>,</w:t>
      </w:r>
      <w:r w:rsidR="008A7AE4">
        <w:rPr>
          <w:rFonts w:ascii="Arial" w:hAnsi="Arial" w:hint="cs"/>
          <w:noProof w:val="0"/>
          <w:rtl/>
        </w:rPr>
        <w:t xml:space="preserve"> גם אם היא נעשית על ידי אוהדי הקבוצה ולא על ידי הקבוצה עצמה, היא למעשה חציית הגבול שבין משחק הוגן לב</w:t>
      </w:r>
      <w:r w:rsidR="002103C7">
        <w:rPr>
          <w:rFonts w:ascii="Arial" w:hAnsi="Arial" w:hint="cs"/>
          <w:noProof w:val="0"/>
          <w:rtl/>
        </w:rPr>
        <w:t>ין אלימות כפשוטה (</w:t>
      </w:r>
      <w:r w:rsidR="008A7AE4">
        <w:rPr>
          <w:rFonts w:ascii="Arial" w:hAnsi="Arial" w:hint="cs"/>
          <w:noProof w:val="0"/>
          <w:rtl/>
        </w:rPr>
        <w:t xml:space="preserve">שם). </w:t>
      </w:r>
    </w:p>
    <w:p w:rsidR="00BE4686" w:rsidRDefault="00BE4686" w:rsidP="00FF56F5">
      <w:pPr>
        <w:pStyle w:val="ad"/>
        <w:spacing w:line="360" w:lineRule="auto"/>
        <w:ind w:left="369"/>
        <w:jc w:val="both"/>
        <w:rPr>
          <w:rFonts w:ascii="Arial" w:hAnsi="Arial"/>
          <w:noProof w:val="0"/>
          <w:rtl/>
        </w:rPr>
      </w:pPr>
    </w:p>
    <w:p w:rsidR="008A7AE4" w:rsidRPr="008A7AE4" w:rsidRDefault="008A7AE4" w:rsidP="008A7AE4">
      <w:pPr>
        <w:pStyle w:val="ad"/>
        <w:spacing w:line="360" w:lineRule="auto"/>
        <w:ind w:left="369"/>
        <w:jc w:val="both"/>
        <w:rPr>
          <w:rFonts w:ascii="Arial" w:hAnsi="Arial"/>
          <w:noProof w:val="0"/>
          <w:rtl/>
        </w:rPr>
      </w:pPr>
      <w:r>
        <w:rPr>
          <w:rFonts w:ascii="Arial" w:hAnsi="Arial" w:hint="cs"/>
          <w:noProof w:val="0"/>
          <w:rtl/>
        </w:rPr>
        <w:t>בהתחשב בכל אלה, החלטות בית הדין המשמעתי ובית הדין העליון</w:t>
      </w:r>
      <w:r w:rsidR="002103C7">
        <w:rPr>
          <w:rFonts w:ascii="Arial" w:hAnsi="Arial" w:hint="cs"/>
          <w:noProof w:val="0"/>
          <w:rtl/>
        </w:rPr>
        <w:t>,</w:t>
      </w:r>
      <w:r>
        <w:rPr>
          <w:rFonts w:ascii="Arial" w:hAnsi="Arial" w:hint="cs"/>
          <w:noProof w:val="0"/>
          <w:rtl/>
        </w:rPr>
        <w:t xml:space="preserve"> להפעיל </w:t>
      </w:r>
      <w:r w:rsidR="002103C7">
        <w:rPr>
          <w:rFonts w:ascii="Arial" w:hAnsi="Arial" w:hint="cs"/>
          <w:noProof w:val="0"/>
          <w:rtl/>
        </w:rPr>
        <w:t xml:space="preserve">את </w:t>
      </w:r>
      <w:r>
        <w:rPr>
          <w:rFonts w:ascii="Arial" w:hAnsi="Arial" w:hint="cs"/>
          <w:noProof w:val="0"/>
          <w:rtl/>
        </w:rPr>
        <w:t>העונש על תנאי ולהפח</w:t>
      </w:r>
      <w:r w:rsidR="002103C7">
        <w:rPr>
          <w:rFonts w:ascii="Arial" w:hAnsi="Arial" w:hint="cs"/>
          <w:noProof w:val="0"/>
          <w:rtl/>
        </w:rPr>
        <w:t>ית את הנקודה ,</w:t>
      </w:r>
      <w:r>
        <w:rPr>
          <w:rFonts w:ascii="Arial" w:hAnsi="Arial" w:hint="cs"/>
          <w:noProof w:val="0"/>
          <w:rtl/>
        </w:rPr>
        <w:t xml:space="preserve"> אינן מנוגדות לעקרונות הצדק הטבעי, ואף מתיישבות עימם. </w:t>
      </w:r>
    </w:p>
    <w:p w:rsidR="008A7AE4" w:rsidRDefault="008A7AE4" w:rsidP="00FD2042">
      <w:pPr>
        <w:pStyle w:val="ad"/>
        <w:spacing w:line="360" w:lineRule="auto"/>
        <w:ind w:left="369"/>
        <w:jc w:val="both"/>
        <w:rPr>
          <w:rFonts w:ascii="Arial" w:hAnsi="Arial"/>
          <w:noProof w:val="0"/>
          <w:rtl/>
        </w:rPr>
      </w:pPr>
    </w:p>
    <w:p w:rsidR="00FA71DF" w:rsidRDefault="002103C7" w:rsidP="00FA71DF">
      <w:pPr>
        <w:pStyle w:val="ad"/>
        <w:numPr>
          <w:ilvl w:val="0"/>
          <w:numId w:val="1"/>
        </w:numPr>
        <w:spacing w:line="360" w:lineRule="auto"/>
        <w:ind w:left="369"/>
        <w:jc w:val="both"/>
        <w:rPr>
          <w:rFonts w:ascii="Arial" w:hAnsi="Arial"/>
          <w:noProof w:val="0"/>
        </w:rPr>
      </w:pPr>
      <w:r>
        <w:rPr>
          <w:rFonts w:ascii="Arial" w:hAnsi="Arial" w:hint="cs"/>
          <w:noProof w:val="0"/>
          <w:rtl/>
        </w:rPr>
        <w:t>בשולי</w:t>
      </w:r>
      <w:r w:rsidR="008A7AE4">
        <w:rPr>
          <w:rFonts w:ascii="Arial" w:hAnsi="Arial" w:hint="cs"/>
          <w:noProof w:val="0"/>
          <w:rtl/>
        </w:rPr>
        <w:t xml:space="preserve"> הדברים אני סבור, שיש ממש בטענה הנוספת של הנתבעים, לפיה, היה על התובעת לצרף את הקבוצות שעניינן עשוי להיות מושפע מפסק הדין שיינתן </w:t>
      </w:r>
      <w:r w:rsidR="00FF56F5">
        <w:rPr>
          <w:rFonts w:ascii="Arial" w:hAnsi="Arial" w:hint="cs"/>
          <w:noProof w:val="0"/>
          <w:rtl/>
        </w:rPr>
        <w:t>ב</w:t>
      </w:r>
      <w:r w:rsidR="008A7AE4">
        <w:rPr>
          <w:rFonts w:ascii="Arial" w:hAnsi="Arial" w:hint="cs"/>
          <w:noProof w:val="0"/>
          <w:rtl/>
        </w:rPr>
        <w:t>תביעה זו והכוונה בראש ובראשונה למובילת טבלת הליגה, מכבי תל אביב, אך לאור מסקנתי לא ארחיב עוד בענ</w:t>
      </w:r>
      <w:r>
        <w:rPr>
          <w:rFonts w:ascii="Arial" w:hAnsi="Arial" w:hint="cs"/>
          <w:noProof w:val="0"/>
          <w:rtl/>
        </w:rPr>
        <w:t>י</w:t>
      </w:r>
      <w:r w:rsidR="00FA71DF">
        <w:rPr>
          <w:rFonts w:ascii="Arial" w:hAnsi="Arial" w:hint="cs"/>
          <w:noProof w:val="0"/>
          <w:rtl/>
        </w:rPr>
        <w:t>ין זה.</w:t>
      </w: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Default="00FA71DF" w:rsidP="00FA71DF">
      <w:pPr>
        <w:spacing w:line="360" w:lineRule="auto"/>
        <w:jc w:val="both"/>
        <w:rPr>
          <w:rFonts w:ascii="Arial" w:hAnsi="Arial"/>
          <w:noProof w:val="0"/>
          <w:rtl/>
        </w:rPr>
      </w:pPr>
    </w:p>
    <w:p w:rsidR="00FA71DF" w:rsidRPr="00FA71DF" w:rsidRDefault="00FA71DF" w:rsidP="00FA71DF">
      <w:pPr>
        <w:spacing w:line="360" w:lineRule="auto"/>
        <w:jc w:val="both"/>
        <w:rPr>
          <w:rFonts w:ascii="Arial" w:hAnsi="Arial"/>
          <w:noProof w:val="0"/>
        </w:rPr>
      </w:pPr>
    </w:p>
    <w:p w:rsidR="008A7AE4" w:rsidRPr="00FA71DF" w:rsidRDefault="008A7AE4" w:rsidP="00FA71DF">
      <w:pPr>
        <w:pStyle w:val="ad"/>
        <w:numPr>
          <w:ilvl w:val="0"/>
          <w:numId w:val="1"/>
        </w:numPr>
        <w:spacing w:line="360" w:lineRule="auto"/>
        <w:ind w:left="369"/>
        <w:jc w:val="both"/>
        <w:rPr>
          <w:rFonts w:ascii="Arial" w:hAnsi="Arial"/>
          <w:noProof w:val="0"/>
          <w:rtl/>
        </w:rPr>
      </w:pPr>
      <w:r w:rsidRPr="00FA71DF">
        <w:rPr>
          <w:rFonts w:ascii="Arial" w:hAnsi="Arial" w:hint="cs"/>
          <w:noProof w:val="0"/>
          <w:rtl/>
        </w:rPr>
        <w:t xml:space="preserve">תוצאה: </w:t>
      </w:r>
      <w:r w:rsidRPr="00FA71DF">
        <w:rPr>
          <w:rFonts w:ascii="Arial" w:hAnsi="Arial" w:hint="cs"/>
          <w:b/>
          <w:bCs/>
          <w:noProof w:val="0"/>
          <w:rtl/>
        </w:rPr>
        <w:t>התביעה נדחית</w:t>
      </w:r>
      <w:r w:rsidRPr="00FA71DF">
        <w:rPr>
          <w:rFonts w:ascii="Arial" w:hAnsi="Arial" w:hint="cs"/>
          <w:noProof w:val="0"/>
          <w:rtl/>
        </w:rPr>
        <w:t xml:space="preserve"> . </w:t>
      </w:r>
    </w:p>
    <w:p w:rsidR="008A7AE4" w:rsidRDefault="008A7AE4" w:rsidP="008A7AE4">
      <w:pPr>
        <w:pStyle w:val="ad"/>
        <w:spacing w:line="360" w:lineRule="auto"/>
        <w:ind w:left="369"/>
        <w:jc w:val="both"/>
        <w:rPr>
          <w:rFonts w:ascii="Arial" w:hAnsi="Arial"/>
          <w:noProof w:val="0"/>
          <w:rtl/>
        </w:rPr>
      </w:pPr>
      <w:r>
        <w:rPr>
          <w:rFonts w:ascii="Arial" w:hAnsi="Arial" w:hint="cs"/>
          <w:noProof w:val="0"/>
          <w:rtl/>
        </w:rPr>
        <w:t xml:space="preserve">התובעת </w:t>
      </w:r>
      <w:r w:rsidR="00787CF0">
        <w:rPr>
          <w:rFonts w:ascii="Arial" w:hAnsi="Arial" w:hint="cs"/>
          <w:noProof w:val="0"/>
          <w:rtl/>
        </w:rPr>
        <w:t>ת</w:t>
      </w:r>
      <w:r>
        <w:rPr>
          <w:rFonts w:ascii="Arial" w:hAnsi="Arial" w:hint="cs"/>
          <w:noProof w:val="0"/>
          <w:rtl/>
        </w:rPr>
        <w:t xml:space="preserve">שלם לנתבעים הוצאות תביעה זו בסך 25,000 ₪. </w:t>
      </w:r>
    </w:p>
    <w:p w:rsidR="008A7AE4" w:rsidRDefault="008A7AE4" w:rsidP="008A7AE4">
      <w:pPr>
        <w:pStyle w:val="ad"/>
        <w:spacing w:line="360" w:lineRule="auto"/>
        <w:ind w:left="369"/>
        <w:jc w:val="both"/>
        <w:rPr>
          <w:rFonts w:ascii="Arial" w:hAnsi="Arial"/>
          <w:noProof w:val="0"/>
          <w:rtl/>
        </w:rPr>
      </w:pPr>
      <w:r>
        <w:rPr>
          <w:rFonts w:ascii="Arial" w:hAnsi="Arial" w:hint="cs"/>
          <w:noProof w:val="0"/>
          <w:rtl/>
        </w:rPr>
        <w:t xml:space="preserve">ההוצאות </w:t>
      </w:r>
      <w:r w:rsidR="00FF56F5">
        <w:rPr>
          <w:rFonts w:ascii="Arial" w:hAnsi="Arial" w:hint="cs"/>
          <w:noProof w:val="0"/>
          <w:rtl/>
        </w:rPr>
        <w:t>נפסקות על הצד הנמוך בהתחשב בכ</w:t>
      </w:r>
      <w:r>
        <w:rPr>
          <w:rFonts w:ascii="Arial" w:hAnsi="Arial" w:hint="cs"/>
          <w:noProof w:val="0"/>
          <w:rtl/>
        </w:rPr>
        <w:t xml:space="preserve">ך, שלא התקיים דיון פרונטלי לאור הסכמת הצדדים למתן פסק דין על יסוד כתבי טענותיהם. </w:t>
      </w:r>
    </w:p>
    <w:p w:rsidR="00694556" w:rsidRDefault="008A7AE4" w:rsidP="00BE4686">
      <w:pPr>
        <w:pStyle w:val="ad"/>
        <w:spacing w:line="360" w:lineRule="auto"/>
        <w:ind w:left="369"/>
        <w:jc w:val="both"/>
        <w:rPr>
          <w:rFonts w:ascii="Arial" w:hAnsi="Arial"/>
          <w:noProof w:val="0"/>
          <w:rtl/>
        </w:rPr>
      </w:pPr>
      <w:r>
        <w:rPr>
          <w:rFonts w:ascii="Arial" w:hAnsi="Arial" w:hint="cs"/>
          <w:noProof w:val="0"/>
          <w:rtl/>
        </w:rPr>
        <w:t>בסוף הדבר</w:t>
      </w:r>
      <w:r w:rsidR="002103C7">
        <w:rPr>
          <w:rFonts w:ascii="Arial" w:hAnsi="Arial" w:hint="cs"/>
          <w:noProof w:val="0"/>
          <w:rtl/>
        </w:rPr>
        <w:t xml:space="preserve">ים אני מבקש לשבח את </w:t>
      </w:r>
      <w:r w:rsidR="00BE4686">
        <w:rPr>
          <w:rFonts w:ascii="Arial" w:hAnsi="Arial" w:hint="cs"/>
          <w:noProof w:val="0"/>
          <w:rtl/>
        </w:rPr>
        <w:t xml:space="preserve">באי כוח הצדדים </w:t>
      </w:r>
      <w:r>
        <w:rPr>
          <w:rFonts w:ascii="Arial" w:hAnsi="Arial" w:hint="cs"/>
          <w:noProof w:val="0"/>
          <w:rtl/>
        </w:rPr>
        <w:t>על</w:t>
      </w:r>
      <w:r w:rsidR="00BE4686">
        <w:rPr>
          <w:rFonts w:ascii="Arial" w:hAnsi="Arial" w:hint="cs"/>
          <w:noProof w:val="0"/>
          <w:rtl/>
        </w:rPr>
        <w:t xml:space="preserve"> טיעוניהם הענייניים המכובדים והב</w:t>
      </w:r>
      <w:r>
        <w:rPr>
          <w:rFonts w:ascii="Arial" w:hAnsi="Arial" w:hint="cs"/>
          <w:noProof w:val="0"/>
          <w:rtl/>
        </w:rPr>
        <w:t xml:space="preserve">הירים. </w:t>
      </w:r>
    </w:p>
    <w:p w:rsidR="008A7AE4" w:rsidRDefault="008A7AE4" w:rsidP="008A7AE4">
      <w:pPr>
        <w:pStyle w:val="ad"/>
        <w:spacing w:line="360" w:lineRule="auto"/>
        <w:ind w:left="369"/>
        <w:jc w:val="both"/>
        <w:rPr>
          <w:rFonts w:ascii="Arial" w:hAnsi="Arial"/>
          <w:noProof w:val="0"/>
          <w:rtl/>
        </w:rPr>
      </w:pPr>
    </w:p>
    <w:p w:rsidR="00694556" w:rsidRDefault="00005C8B" w:rsidP="00FA71DF">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ז'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14220" w:rsidP="008A7AE4">
      <w:pPr>
        <w:spacing w:line="360" w:lineRule="auto"/>
        <w:ind w:left="3600" w:firstLine="720"/>
      </w:pPr>
      <w:sdt>
        <w:sdtPr>
          <w:rPr>
            <w:rtl/>
          </w:rPr>
          <w:alias w:val="MergeField"/>
          <w:tag w:val="1237"/>
          <w:id w:val="-700939733"/>
        </w:sdtPr>
        <w:sdtEndPr/>
        <w:sdtContent>
          <w:r w:rsidR="00134A7C">
            <w:drawing>
              <wp:inline distT="0" distB="0" distL="0" distR="0" wp14:editId="50D07946">
                <wp:extent cx="10515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822960"/>
                        </a:xfrm>
                        <a:prstGeom prst="rect">
                          <a:avLst/>
                        </a:prstGeom>
                      </pic:spPr>
                    </pic:pic>
                  </a:graphicData>
                </a:graphic>
              </wp:inline>
            </w:drawing>
          </w:r>
        </w:sdtContent>
      </w:sdt>
    </w:p>
    <w:p w:rsidR="00694556" w:rsidRDefault="00694556" w:rsidP="008A7AE4">
      <w:pPr>
        <w:spacing w:line="360" w:lineRule="auto"/>
        <w:ind w:left="3600" w:firstLine="720"/>
        <w:rPr>
          <w:rFonts w:ascii="Arial" w:hAnsi="Arial"/>
          <w:noProof w:val="0"/>
          <w:rtl/>
        </w:rPr>
      </w:pPr>
    </w:p>
    <w:sectPr w:rsidR="00694556" w:rsidSect="006B5553">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220" w:rsidRDefault="00514220">
      <w:r>
        <w:separator/>
      </w:r>
    </w:p>
  </w:endnote>
  <w:endnote w:type="continuationSeparator" w:id="0">
    <w:p w:rsidR="00514220" w:rsidRDefault="0051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7F6" w:rsidRDefault="00DD07F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342B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342B2">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7F6" w:rsidRDefault="00DD07F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220" w:rsidRDefault="00514220">
      <w:r>
        <w:separator/>
      </w:r>
    </w:p>
  </w:footnote>
  <w:footnote w:type="continuationSeparator" w:id="0">
    <w:p w:rsidR="00514220" w:rsidRDefault="0051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7F6" w:rsidRDefault="00DD07F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514220">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41995-04-24</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קשר ספורט  בע"מ נ' ההתאחדות לכדורגל בישראל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7F6" w:rsidRDefault="00DD07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F3A95"/>
    <w:multiLevelType w:val="hybridMultilevel"/>
    <w:tmpl w:val="509E2188"/>
    <w:lvl w:ilvl="0" w:tplc="0409000F">
      <w:start w:val="1"/>
      <w:numFmt w:val="decimal"/>
      <w:lvlText w:val="%1."/>
      <w:lvlJc w:val="left"/>
      <w:pPr>
        <w:ind w:left="720" w:hanging="360"/>
      </w:pPr>
    </w:lvl>
    <w:lvl w:ilvl="1" w:tplc="C3169C44">
      <w:start w:val="1"/>
      <w:numFmt w:val="hebrew1"/>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67D7"/>
    <w:multiLevelType w:val="multilevel"/>
    <w:tmpl w:val="8CCC0418"/>
    <w:lvl w:ilvl="0">
      <w:start w:val="1"/>
      <w:numFmt w:val="bullet"/>
      <w:lvlText w:val=""/>
      <w:lvlJc w:val="left"/>
      <w:pPr>
        <w:ind w:left="1089" w:hanging="360"/>
      </w:pPr>
      <w:rPr>
        <w:rFonts w:ascii="Symbol" w:hAnsi="Symbol" w:hint="default"/>
      </w:rPr>
    </w:lvl>
    <w:lvl w:ilvl="1">
      <w:start w:val="1"/>
      <w:numFmt w:val="hebrew1"/>
      <w:lvlText w:val="%2."/>
      <w:lvlJc w:val="center"/>
      <w:pPr>
        <w:ind w:left="1809" w:hanging="360"/>
      </w:pPr>
      <w:rPr>
        <w:rFonts w:hint="default"/>
        <w:lang w:val="en-US"/>
      </w:rPr>
    </w:lvl>
    <w:lvl w:ilvl="2">
      <w:start w:val="1"/>
      <w:numFmt w:val="bullet"/>
      <w:lvlText w:val=""/>
      <w:lvlJc w:val="left"/>
      <w:pPr>
        <w:ind w:left="2529" w:hanging="360"/>
      </w:pPr>
      <w:rPr>
        <w:rFonts w:ascii="Wingdings" w:hAnsi="Wingdings" w:hint="default"/>
      </w:rPr>
    </w:lvl>
    <w:lvl w:ilvl="3">
      <w:start w:val="1"/>
      <w:numFmt w:val="bullet"/>
      <w:lvlText w:val=""/>
      <w:lvlJc w:val="left"/>
      <w:pPr>
        <w:ind w:left="3249" w:hanging="360"/>
      </w:pPr>
      <w:rPr>
        <w:rFonts w:ascii="Symbol" w:hAnsi="Symbol" w:hint="default"/>
      </w:rPr>
    </w:lvl>
    <w:lvl w:ilvl="4">
      <w:start w:val="1"/>
      <w:numFmt w:val="bullet"/>
      <w:lvlText w:val="o"/>
      <w:lvlJc w:val="left"/>
      <w:pPr>
        <w:ind w:left="3969" w:hanging="360"/>
      </w:pPr>
      <w:rPr>
        <w:rFonts w:ascii="Courier New" w:hAnsi="Courier New" w:cs="Courier New" w:hint="default"/>
      </w:rPr>
    </w:lvl>
    <w:lvl w:ilvl="5">
      <w:start w:val="1"/>
      <w:numFmt w:val="bullet"/>
      <w:lvlText w:val=""/>
      <w:lvlJc w:val="left"/>
      <w:pPr>
        <w:ind w:left="4689" w:hanging="360"/>
      </w:pPr>
      <w:rPr>
        <w:rFonts w:ascii="Wingdings" w:hAnsi="Wingdings" w:hint="default"/>
      </w:rPr>
    </w:lvl>
    <w:lvl w:ilvl="6">
      <w:start w:val="1"/>
      <w:numFmt w:val="bullet"/>
      <w:lvlText w:val=""/>
      <w:lvlJc w:val="left"/>
      <w:pPr>
        <w:ind w:left="5409" w:hanging="360"/>
      </w:pPr>
      <w:rPr>
        <w:rFonts w:ascii="Symbol" w:hAnsi="Symbol" w:hint="default"/>
      </w:rPr>
    </w:lvl>
    <w:lvl w:ilvl="7">
      <w:start w:val="1"/>
      <w:numFmt w:val="bullet"/>
      <w:lvlText w:val="o"/>
      <w:lvlJc w:val="left"/>
      <w:pPr>
        <w:ind w:left="6129" w:hanging="360"/>
      </w:pPr>
      <w:rPr>
        <w:rFonts w:ascii="Courier New" w:hAnsi="Courier New" w:cs="Courier New" w:hint="default"/>
      </w:rPr>
    </w:lvl>
    <w:lvl w:ilvl="8">
      <w:start w:val="1"/>
      <w:numFmt w:val="bullet"/>
      <w:lvlText w:val=""/>
      <w:lvlJc w:val="left"/>
      <w:pPr>
        <w:ind w:left="6849" w:hanging="360"/>
      </w:pPr>
      <w:rPr>
        <w:rFonts w:ascii="Wingdings" w:hAnsi="Wingdings" w:hint="default"/>
      </w:rPr>
    </w:lvl>
  </w:abstractNum>
  <w:abstractNum w:abstractNumId="2" w15:restartNumberingAfterBreak="0">
    <w:nsid w:val="2B854565"/>
    <w:multiLevelType w:val="hybridMultilevel"/>
    <w:tmpl w:val="8CCC0418"/>
    <w:lvl w:ilvl="0" w:tplc="04090001">
      <w:start w:val="1"/>
      <w:numFmt w:val="bullet"/>
      <w:lvlText w:val=""/>
      <w:lvlJc w:val="left"/>
      <w:pPr>
        <w:ind w:left="1089" w:hanging="360"/>
      </w:pPr>
      <w:rPr>
        <w:rFonts w:ascii="Symbol" w:hAnsi="Symbol" w:hint="default"/>
      </w:rPr>
    </w:lvl>
    <w:lvl w:ilvl="1" w:tplc="4DFE59EA">
      <w:start w:val="1"/>
      <w:numFmt w:val="hebrew1"/>
      <w:lvlText w:val="%2."/>
      <w:lvlJc w:val="center"/>
      <w:pPr>
        <w:ind w:left="1809" w:hanging="360"/>
      </w:pPr>
      <w:rPr>
        <w:rFonts w:hint="default"/>
        <w:lang w:val="en-US"/>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655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65548&amp;lt;/CaseID&amp;gt;_x000d__x000a_        &amp;lt;CaseMonth&amp;gt;4&amp;lt;/CaseMonth&amp;gt;_x000d__x000a_        &amp;lt;CaseYear&amp;gt;2024&amp;lt;/CaseYear&amp;gt;_x000d__x000a_        &amp;lt;CaseNumber&amp;gt;41995&amp;lt;/CaseNumber&amp;gt;_x000d__x000a_        &amp;lt;NumeratorGroupID&amp;gt;1&amp;lt;/NumeratorGroupID&amp;gt;_x000d__x000a_        &amp;lt;CaseName&amp;gt;קשר ספורט  בע&amp;quot;מ נ&amp;#39; ההתאחדות לכדורגל בישראל ואח&amp;#39;&amp;lt;/CaseName&amp;gt;_x000d__x000a_        &amp;lt;CourtID&amp;gt;15&amp;lt;/CourtID&amp;gt;_x000d__x000a_        &amp;lt;CaseTypeID&amp;gt;1&amp;lt;/CaseTypeID&amp;gt;_x000d__x000a_        &amp;lt;CaseInterestID&amp;gt;38&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1995-04-24&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9&amp;lt;/CaseNextDeterminingTask&amp;gt;_x000d__x000a_        &amp;lt;CaseOpenDate&amp;gt;2024-04-17T13:28:00+03: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65548&amp;lt;/CaseID&amp;gt;_x000d__x000a_        &amp;lt;CaseMonth&amp;gt;4&amp;lt;/CaseMonth&amp;gt;_x000d__x000a_        &amp;lt;CaseYear&amp;gt;2024&amp;lt;/CaseYear&amp;gt;_x000d__x000a_        &amp;lt;CaseNumber&amp;gt;41995&amp;lt;/CaseNumber&amp;gt;_x000d__x000a_        &amp;lt;NumeratorGroupID&amp;gt;1&amp;lt;/NumeratorGroupID&amp;gt;_x000d__x000a_        &amp;lt;CaseName&amp;gt;קשר ספורט  בע&amp;quot;מ נ&amp;#39; ההתאחדות לכדורגל בישראל ואח&amp;#39;&amp;lt;/CaseName&amp;gt;_x000d__x000a_        &amp;lt;CourtID&amp;gt;15&amp;lt;/CourtID&amp;gt;_x000d__x000a_        &amp;lt;CaseTypeID&amp;gt;1&amp;lt;/CaseTypeID&amp;gt;_x000d__x000a_        &amp;lt;CaseInterestID&amp;gt;38&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41995-04-24&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49&amp;lt;/CaseNextDeterminingTask&amp;gt;_x000d__x000a_        &amp;lt;CaseOpenDate&amp;gt;2024-04-17T13:28:00+03:00&amp;lt;/CaseOpenDate&amp;gt;_x000d__x000a_        &amp;lt;PleaTypeID&amp;gt;4&amp;lt;/PleaTypeID&amp;gt;_x000d__x000a_        &amp;lt;CourtLevelID&amp;gt;2&amp;lt;/CourtLevelID&amp;gt;_x000d__x000a_        &amp;lt;CourtLevelCaseTypeInterestID&amp;gt;2131&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10546&amp;lt;/DecisionID&amp;gt;_x000d__x000a_        &amp;lt;DecisionName&amp;gt;פסק דין  שניתנה ע&amp;quot;י  יונה אטדגי&amp;lt;/DecisionName&amp;gt;_x000d__x000a_        &amp;lt;DecisionStatusID&amp;gt;1&amp;lt;/DecisionStatusID&amp;gt;_x000d__x000a_        &amp;lt;DecisionStatusChangeDate&amp;gt;2024-05-15T08:57:20.473+03:00&amp;lt;/DecisionStatusChangeDate&amp;gt;_x000d__x000a_        &amp;lt;DecisionSignatureDate&amp;gt;2024-05-13T14:29:39.973+03:00&amp;lt;/DecisionSignatureDate&amp;gt;_x000d__x000a_        &amp;lt;DecisionSignatureUserID&amp;gt;012356945@GOV.IL&amp;lt;/DecisionSignatureUserID&amp;gt;_x000d__x000a_        &amp;lt;DecisionCreateDate&amp;gt;2024-05-13T08:17:09.093+03:00&amp;lt;/DecisionCreateDate&amp;gt;_x000d__x000a_        &amp;lt;DecisionChangeDate&amp;gt;2024-05-15T08:57:20.527+03:00&amp;lt;/DecisionChangeDate&amp;gt;_x000d__x000a_        &amp;lt;DecisionChangeUserID&amp;gt;0123569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279700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1610546&amp;lt;/DecisionID&amp;gt;_x000d__x000a_        &amp;lt;CaseID&amp;gt;81165548&amp;lt;/CaseID&amp;gt;_x000d__x000a_        &amp;lt;IsOriginal&amp;gt;true&amp;lt;/IsOriginal&amp;gt;_x000d__x000a_        &amp;lt;IsDeleted&amp;gt;false&amp;lt;/IsDeleted&amp;gt;_x000d__x000a_        &amp;lt;CaseName&amp;gt;קשר ספורט  בע&amp;quot;מ נ&amp;#39; ההתאחדות לכדורגל בישראל ואח&amp;#39;&amp;lt;/CaseName&amp;gt;_x000d__x000a_        &amp;lt;CaseDisplayIdentifier&amp;gt;41995-04-24 ת&amp;quot;א&amp;lt;/CaseDisplayIdentifier&amp;gt;_x000d__x000a_      &amp;lt;/dt_DecisionCase&amp;gt;_x000d__x000a_    &amp;lt;/DecisionDS&amp;gt;_x000d__x000a_  &amp;lt;/diffgr:diffgram&amp;gt;_x000d__x000a_&amp;lt;/DecisionDS&amp;gt;"/>
    <w:docVar w:name="DecisionID" w:val="151610546"/>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65D7F"/>
    <w:rsid w:val="000B2E97"/>
    <w:rsid w:val="000B7B09"/>
    <w:rsid w:val="000D4A02"/>
    <w:rsid w:val="000E595E"/>
    <w:rsid w:val="000F40BC"/>
    <w:rsid w:val="001072A9"/>
    <w:rsid w:val="00121F97"/>
    <w:rsid w:val="001227C6"/>
    <w:rsid w:val="001277D7"/>
    <w:rsid w:val="00132017"/>
    <w:rsid w:val="00134A7C"/>
    <w:rsid w:val="0014234E"/>
    <w:rsid w:val="0014532A"/>
    <w:rsid w:val="00145A87"/>
    <w:rsid w:val="001C4003"/>
    <w:rsid w:val="001F5474"/>
    <w:rsid w:val="002103C7"/>
    <w:rsid w:val="002352F7"/>
    <w:rsid w:val="00295DD1"/>
    <w:rsid w:val="0032605C"/>
    <w:rsid w:val="0036520A"/>
    <w:rsid w:val="00381D3A"/>
    <w:rsid w:val="003823DA"/>
    <w:rsid w:val="003832D8"/>
    <w:rsid w:val="003C4E04"/>
    <w:rsid w:val="003C6CB7"/>
    <w:rsid w:val="00400A3D"/>
    <w:rsid w:val="004342B2"/>
    <w:rsid w:val="0043595F"/>
    <w:rsid w:val="0047645A"/>
    <w:rsid w:val="00486A8A"/>
    <w:rsid w:val="00496F54"/>
    <w:rsid w:val="004D49A3"/>
    <w:rsid w:val="004E4193"/>
    <w:rsid w:val="004E6E3C"/>
    <w:rsid w:val="00500970"/>
    <w:rsid w:val="00511BDF"/>
    <w:rsid w:val="005124F1"/>
    <w:rsid w:val="0051350E"/>
    <w:rsid w:val="00514220"/>
    <w:rsid w:val="00530BAD"/>
    <w:rsid w:val="00537EB1"/>
    <w:rsid w:val="00541598"/>
    <w:rsid w:val="005425C5"/>
    <w:rsid w:val="00547DB7"/>
    <w:rsid w:val="00567324"/>
    <w:rsid w:val="005A4008"/>
    <w:rsid w:val="005B0F49"/>
    <w:rsid w:val="005C7EC6"/>
    <w:rsid w:val="005D4BDB"/>
    <w:rsid w:val="00613B00"/>
    <w:rsid w:val="00622BAA"/>
    <w:rsid w:val="00625C89"/>
    <w:rsid w:val="00633C4F"/>
    <w:rsid w:val="00640CBD"/>
    <w:rsid w:val="00671BD5"/>
    <w:rsid w:val="006805C1"/>
    <w:rsid w:val="006816EC"/>
    <w:rsid w:val="00694556"/>
    <w:rsid w:val="006B5553"/>
    <w:rsid w:val="006E1A53"/>
    <w:rsid w:val="007056AA"/>
    <w:rsid w:val="00744F41"/>
    <w:rsid w:val="00770B4D"/>
    <w:rsid w:val="00787CF0"/>
    <w:rsid w:val="007A24FE"/>
    <w:rsid w:val="007A35AA"/>
    <w:rsid w:val="007C2F6B"/>
    <w:rsid w:val="007F1048"/>
    <w:rsid w:val="0081405A"/>
    <w:rsid w:val="00820005"/>
    <w:rsid w:val="0083107C"/>
    <w:rsid w:val="00846D27"/>
    <w:rsid w:val="008610A7"/>
    <w:rsid w:val="00863304"/>
    <w:rsid w:val="008A7AE4"/>
    <w:rsid w:val="008B06AE"/>
    <w:rsid w:val="008E1332"/>
    <w:rsid w:val="00903896"/>
    <w:rsid w:val="00927813"/>
    <w:rsid w:val="00944D13"/>
    <w:rsid w:val="00957C90"/>
    <w:rsid w:val="0096512B"/>
    <w:rsid w:val="009E0263"/>
    <w:rsid w:val="00A0260A"/>
    <w:rsid w:val="00A06D0E"/>
    <w:rsid w:val="00A267CF"/>
    <w:rsid w:val="00A43458"/>
    <w:rsid w:val="00AA7CEE"/>
    <w:rsid w:val="00AC4E19"/>
    <w:rsid w:val="00AF1ED6"/>
    <w:rsid w:val="00B32C61"/>
    <w:rsid w:val="00B368FE"/>
    <w:rsid w:val="00B80CBD"/>
    <w:rsid w:val="00BA42F8"/>
    <w:rsid w:val="00BC3369"/>
    <w:rsid w:val="00BE4686"/>
    <w:rsid w:val="00BF77EE"/>
    <w:rsid w:val="00C32E0F"/>
    <w:rsid w:val="00C42BF9"/>
    <w:rsid w:val="00C4569A"/>
    <w:rsid w:val="00C56902"/>
    <w:rsid w:val="00C6782A"/>
    <w:rsid w:val="00C7098D"/>
    <w:rsid w:val="00C83E56"/>
    <w:rsid w:val="00CA09FA"/>
    <w:rsid w:val="00CD0055"/>
    <w:rsid w:val="00D319B3"/>
    <w:rsid w:val="00D53924"/>
    <w:rsid w:val="00D60849"/>
    <w:rsid w:val="00D60E5D"/>
    <w:rsid w:val="00D96D8C"/>
    <w:rsid w:val="00DD07F6"/>
    <w:rsid w:val="00DD337E"/>
    <w:rsid w:val="00E00B6F"/>
    <w:rsid w:val="00E50B33"/>
    <w:rsid w:val="00E54642"/>
    <w:rsid w:val="00E97908"/>
    <w:rsid w:val="00EF3ED0"/>
    <w:rsid w:val="00F17E56"/>
    <w:rsid w:val="00FA71DF"/>
    <w:rsid w:val="00FC2E10"/>
    <w:rsid w:val="00FD2042"/>
    <w:rsid w:val="00FE647F"/>
    <w:rsid w:val="00FF56F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C2E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9413AA"/>
    <w:rsid w:val="00A802E9"/>
    <w:rsid w:val="00CC5512"/>
    <w:rsid w:val="00E5146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קשר ספורט  בע"מ</FullName>
        <LastName>קשר ספורט  בע"מ</LastName>
        <PartyPropertyName/>
        <AuthenticationTypeAndNumber>חברות 511757486</AuthenticationTypeAndNumber>
        <RepresentatedOrRepresentativesNames>רם זאן</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269213718</CasePartyID>
        <PartyTypeID>1</PartyTypeID>
        <ActivityStatusID>1</ActivityStatusID>
        <PartyAliasID>1</PartyAliasID>
        <PartyAliasName>תובע</PartyAliasName>
        <OrdinalNumber>1</OrdinalNumber>
        <LegalEntityID>148821</LegalEntityID>
        <CaseLegalEntityID>128593221</CaseLegalEntityID>
        <AuthenticationTypeID>3</AuthenticationTypeID>
        <AuthenticationTypeName>חברות</AuthenticationTypeName>
        <LegalEntityNumber>511757486</LegalEntityNumber>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קרית ספר 4 חיפה </FullAddress>
        <MotionID>0</MotionID>
        <CasePleaID>0</CasePleaID>
        <LinkedCaseID>0</LinkedCaseID>
        <PartyID>1</PartyID>
        <CasePartyCategoryID>2</CasePartyCategoryID>
        <LegalEntityAddressID>71945131</LegalEntityAddressID>
        <PleaTypeID>4</PleaTypeID>
        <GroupPartyAlias>תובעים</GroupPartyAlias>
        <IsConverted>false</IsConverted>
        <LegalEntityRegisteredNameID>1936064</LegalEntityRegisteredNameID>
        <RepresentatedNamesOfAssistant/>
        <LegalEntityTypeID>3</LegalEntityTypeID>
        <IsVerdictExists>false</IsVerdictExists>
        <IsAsirAzir>false</IsAsirAzir>
        <IsPublicationProhibited>false</IsPublicationProhibited>
        <PublicationProhibitedFullName>קשר ספורט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רם זאן</FullName>
        <FirstName>רם</FirstName>
        <LastName>זאן</LastName>
        <PartyPropertyName/>
        <AuthenticationTypeAndNumber>מ.ר. 22396</AuthenticationTypeAndNumber>
        <RepresentatedOrRepresentativesNames xml:space="preserve"> </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269213720</CasePartyID>
        <PartyTypeID>2</PartyTypeID>
        <ActivityStatusID>1</ActivityStatusID>
        <PartyAliasID>20</PartyAliasID>
        <PartyAliasName>בא כוח תובעים</PartyAliasName>
        <OrdinalNumber>1</OrdinalNumber>
        <LegalEntityID>390315</LegalEntityID>
        <CaseLegalEntityID>128593223</CaseLegalEntityID>
        <AuthenticationTypeID>4</AuthenticationTypeID>
        <AuthenticationTypeName>מ.ר.</AuthenticationTypeName>
        <LegalEntityNumber>22396</LegalEntityNumber>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דרך ששת הימים 30 בני ברק מגדל צ'מפיון, קומות 39-40</FullAddress>
        <EmailAddress>mail@ayr.co.il</EmailAddress>
        <MotionID>0</MotionID>
        <CasePleaID>0</CasePleaID>
        <LinkedCaseID>0</LinkedCaseID>
        <PartyID>1</PartyID>
        <CasePartyCategoryID>2</CasePartyCategoryID>
        <LegalEntityAddressID>79750675</LegalEntityAddressID>
        <LegalEntityEmailAddressID>68137243</LegalEntityEmailAddressID>
        <PleaTypeID>4</PleaTypeID>
        <LawyerOfficeName>AYR-עמר רייטר ז'אן שוכטוביץ ושות'</LawyerOfficeName>
        <LawyerOfficeID>33151231</LawyerOfficeID>
        <GroupPartyAlias/>
        <IsConverted>false</IsConverted>
        <LegalEntityNameID>11299</LegalEntityNameID>
        <RepresentatedNamesOfAssistant/>
        <LegalEntityTypeID>4</LegalEntityTypeID>
        <IsVerdictExists>false</IsVerdictExists>
        <IsAsirAzir>false</IsAsirAzir>
        <IsPublicationProhibited>false</IsPublicationProhibited>
        <PublicationProhibitedFullName>רם זאן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ההתאחדות לכדורגל בישראל</FullName>
        <LastName>ההתאחדות לכדורגל בישראל</LastName>
        <PartyPropertyName/>
        <AuthenticationTypeAndNumber>עמותות 580001717</AuthenticationTypeAndNumber>
        <RepresentatedOrRepresentativesNames>עמית פינס</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269213719</CasePartyID>
        <PartyTypeID>1</PartyTypeID>
        <ActivityStatusID>1</ActivityStatusID>
        <PartyAliasID>2</PartyAliasID>
        <PartyAliasName>נתבע</PartyAliasName>
        <OrdinalNumber>1</OrdinalNumber>
        <LegalEntityID>75483805</LegalEntityID>
        <CaseLegalEntityID>128593222</CaseLegalEntityID>
        <AuthenticationTypeID>8</AuthenticationTypeID>
        <AuthenticationTypeName>עמותות</AuthenticationTypeName>
        <LegalEntityNumber>580001717</LegalEntityNumber>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דרך בן גוריון דוד 299, באיצטדיון רמת גן (שער 3) רמת גן </FullAddress>
        <MotionID>0</MotionID>
        <CasePleaID>0</CasePleaID>
        <LinkedCaseID>0</LinkedCaseID>
        <PartyID>2</PartyID>
        <CasePartyCategoryID>2</CasePartyCategoryID>
        <LegalEntityAddressID>78650135</LegalEntityAddressID>
        <PleaTypeID>4</PleaTypeID>
        <GroupPartyAlias>נתבעים</GroupPartyAlias>
        <IsConverted>false</IsConverted>
        <LegalEntityRegisteredNameID>5543641</LegalEntityRegisteredNameID>
        <RepresentatedNamesOfAssistant/>
        <LegalEntityTypeID>3</LegalEntityTypeID>
        <IsVerdictExists>false</IsVerdictExists>
        <IsAsirAzir>false</IsAsirAzir>
        <IsPublicationProhibited>false</IsPublicationProhibited>
        <PublicationProhibitedFullName>ההתאחדות לכדורגל בישראל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עמית פינס</FullName>
        <FirstName>עמית</FirstName>
        <LastName>פינס</LastName>
        <PartyPropertyName/>
        <AuthenticationTypeAndNumber>מ.ר. 14303</AuthenticationTypeAndNumber>
        <RepresentatedOrRepresentativesNames> , בית  הדין המשמעתי של ההתאחדות  לכדו, בית הדין העליון של ההתאחדות  לכדורגל</RepresentatedOrRepresentativesNames>
        <RepresentatedOrRepresentativesCount>3</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269490218</CasePartyID>
        <PartyTypeID>2</PartyTypeID>
        <ActivityStatusID>1</ActivityStatusID>
        <PartyAliasID>21</PartyAliasID>
        <PartyAliasName>בא כוח נתבעים</PartyAliasName>
        <OrdinalNumber>1</OrdinalNumber>
        <LegalEntityID>380902</LegalEntityID>
        <CaseLegalEntityID>128677548</CaseLegalEntityID>
        <AuthenticationTypeID>4</AuthenticationTypeID>
        <AuthenticationTypeName>מ.ר.</AuthenticationTypeName>
        <LegalEntityNumber>14303</LegalEntityNumber>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דרך מנחם בגין 146 תל אביב -יפו </FullAddress>
        <EmailAddress>reception6@fbclawyers.com</EmailAddress>
        <MotionID>0</MotionID>
        <CasePleaID>0</CasePleaID>
        <FatherName xml:space="preserve">        </FatherName>
        <LinkedCaseID>0</LinkedCaseID>
        <PartyID>2</PartyID>
        <CasePartyCategoryID>2</CasePartyCategoryID>
        <LegalEntityAddressID>85116782</LegalEntityAddressID>
        <LegalEntityEmailAddressID>67907834</LegalEntityEmailAddressID>
        <PleaTypeID>4</PleaTypeID>
        <LawyerOfficeName>פישר בכר חן וול אוריון ושות' - משרד עו"ד</LawyerOfficeName>
        <LawyerOfficeID>419239</LawyerOfficeID>
        <GroupPartyAlias/>
        <IsConverted>false</IsConverted>
        <LegalEntityNameID>1886</LegalEntityNameID>
        <RepresentatedNamesOfAssistant/>
        <LegalEntityTypeID>4</LegalEntityTypeID>
        <IsVerdictExists>false</IsVerdictExists>
        <IsAsirAzir>false</IsAsirAzir>
        <IsPublicationProhibited>false</IsPublicationProhibited>
        <PublicationProhibitedFullName>עמית פינס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בית הדין העליון של ההתאחדות  לכדורגל</FullName>
        <FirstName>בית הדין העליון</FirstName>
        <LastName>של ההתאחדות  לכדורגל</LastName>
        <PartyPropertyName/>
        <AuthenticationTypeAndNumber>ת"ז </AuthenticationTypeAndNumber>
        <RepresentatedOrRepresentativesNames>עמית פינס</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269213721</CasePartyID>
        <PartyTypeID>1</PartyTypeID>
        <ActivityStatusID>1</ActivityStatusID>
        <PartyAliasID>2</PartyAliasID>
        <PartyAliasName>נתבע</PartyAliasName>
        <OrdinalNumber>2</OrdinalNumber>
        <LegalEntityID>81859733</LegalEntityID>
        <CaseLegalEntityID>128593224</CaseLegalEntityID>
        <AuthenticationTypeID>1</AuthenticationTypeID>
        <AuthenticationTypeName>ת"ז</AuthenticationTypeName>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אבא הלל 299 רמת גן האצטדיון הלאומי</FullAddress>
        <MotionID>0</MotionID>
        <CasePleaID>0</CasePleaID>
        <LinkedCaseID>0</LinkedCaseID>
        <PartyID>2</PartyID>
        <CasePartyCategoryID>2</CasePartyCategoryID>
        <LegalEntityAddressID>89214524</LegalEntityAddressID>
        <PleaTypeID>4</PleaTypeID>
        <GroupPartyAlias>נתבעים</GroupPartyAlias>
        <IsConverted>false</IsConverted>
        <LegalEntityNameID>96460060</LegalEntityNameID>
        <RepresentatedNamesOfAssistant/>
        <LegalEntityTypeID>1</LegalEntityTypeID>
        <IsVerdictExists>false</IsVerdictExists>
        <IsAsirAzir>false</IsAsirAzir>
        <IsPublicationProhibited>false</IsPublicationProhibited>
        <PublicationProhibitedFullName>בית הדין העליון של ההתאחדות  לכדורגל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בית  הדין המשמעתי של ההתאחדות  לכדו</FullName>
        <FirstName>בית  הדין</FirstName>
        <LastName>המשמעתי של ההתאחדות  לכדו</LastName>
        <PartyPropertyName/>
        <AuthenticationTypeAndNumber>ת"ז </AuthenticationTypeAndNumber>
        <RepresentatedOrRepresentativesNames>עמית פינס</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269214866</CasePartyID>
        <PartyTypeID>1</PartyTypeID>
        <ActivityStatusID>1</ActivityStatusID>
        <PartyAliasID>2</PartyAliasID>
        <PartyAliasName>נתבע</PartyAliasName>
        <OrdinalNumber>3</OrdinalNumber>
        <LegalEntityID>81859768</LegalEntityID>
        <CaseLegalEntityID>128593519</CaseLegalEntityID>
        <AuthenticationTypeID>1</AuthenticationTypeID>
        <AuthenticationTypeName>ת"ז</AuthenticationTypeName>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אבא  הלל 299 רמת גן האצטדיון  הלאומי</FullAddress>
        <MotionID>0</MotionID>
        <CasePleaID>0</CasePleaID>
        <LinkedCaseID>0</LinkedCaseID>
        <PartyID>2</PartyID>
        <CasePartyCategoryID>2</CasePartyCategoryID>
        <LegalEntityAddressID>89214634</LegalEntityAddressID>
        <PleaTypeID>4</PleaTypeID>
        <GroupPartyAlias>נתבעים</GroupPartyAlias>
        <IsConverted>false</IsConverted>
        <LegalEntityNameID>96460171</LegalEntityNameID>
        <RepresentatedNamesOfAssistant/>
        <LegalEntityTypeID>1</LegalEntityTypeID>
        <IsVerdictExists>false</IsVerdictExists>
        <IsAsirAzir>false</IsAsirAzir>
        <IsPublicationProhibited>false</IsPublicationProhibited>
        <PublicationProhibitedFullName>בית  הדין המשמעתי של ההתאחדות  לכדו</PublicationProhibitedFullName>
      </CaseParties>
    </CasePartiesSelectionDS>
    <DecisionName>פסק דין  שניתנה ע"י  יונה אטדגי</DecisionName>
    <CourtDisplayName>בית המשפט המחוזי בתל אביב -יפו</CourtDisplayName>
    <IsCaseJudgePanel>false</IsCaseJudgePanel>
    <DecisionSignatureDate>2024-05-13T08:09:43.7061661+03:00</DecisionSignatureDate>
    <OpenCaseDate>2024-04-17T13:28:00+03:00</OpenCaseDate>
    <CaseFeeSum>0.000</CaseFeeSum>
    <DecisionTypeID>2</DecisionTypeID>
    <DecisionSignatureUserName>יונה אטדגי</DecisionSignatureUserName>
    <DecisionSignatureDateHebrew>2024-05-13T08:09:43.7061661+03:00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קשר ספורט  בע"מ נ' ההתאחדות לכדורגל בישראל ואח'</CaseName>
    <DecisionNumberInCase>6</DecisionNumberInCase>
  </dt_Decision>
  <dt_DecisionCase>
    <DecisionID>0</DecisionID>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קשר ספורט  בע"מ</FullName>
        <LastName>קשר ספורט  בע"מ</LastName>
        <PartyPropertyName/>
        <AuthenticationTypeAndNumber>חברות 511757486</AuthenticationTypeAndNumber>
        <RepresentatedOrRepresentativesNames>רם זאן</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269213718</CasePartyID>
        <PartyTypeID>1</PartyTypeID>
        <ActivityStatusID>1</ActivityStatusID>
        <PartyAliasID>1</PartyAliasID>
        <PartyAliasName>תובע</PartyAliasName>
        <OrdinalNumber>1</OrdinalNumber>
        <LegalEntityID>148821</LegalEntityID>
        <CaseLegalEntityID>128593221</CaseLegalEntityID>
        <AuthenticationTypeID>3</AuthenticationTypeID>
        <AuthenticationTypeName>חברות</AuthenticationTypeName>
        <LegalEntityNumber>511757486</LegalEntityNumber>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קרית ספר 4 חיפה </FullAddress>
        <MotionID>0</MotionID>
        <CasePleaID>0</CasePleaID>
        <LinkedCaseID>0</LinkedCaseID>
        <PartyID>1</PartyID>
        <CasePartyCategoryID>2</CasePartyCategoryID>
        <LegalEntityAddressID>71945131</LegalEntityAddressID>
        <PleaTypeID>4</PleaTypeID>
        <GroupPartyAlias>תובעים</GroupPartyAlias>
        <IsConverted>false</IsConverted>
        <LegalEntityRegisteredNameID>1936064</LegalEntityRegisteredNameID>
        <RepresentatedNamesOfAssistant/>
        <LegalEntityTypeID>3</LegalEntityTypeID>
        <IsVerdictExists>false</IsVerdictExists>
        <IsAsirAzir>false</IsAsirAzir>
        <IsPublicationProhibited>false</IsPublicationProhibited>
        <PublicationProhibitedFullName>קשר ספורט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רם זאן</FullName>
        <FirstName>רם</FirstName>
        <LastName>זאן</LastName>
        <PartyPropertyName/>
        <AuthenticationTypeAndNumber>מ.ר. 22396</AuthenticationTypeAndNumber>
        <RepresentatedOrRepresentativesNames xml:space="preserve"> </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269213720</CasePartyID>
        <PartyTypeID>2</PartyTypeID>
        <ActivityStatusID>1</ActivityStatusID>
        <PartyAliasID>20</PartyAliasID>
        <PartyAliasName>בא כוח תובעים</PartyAliasName>
        <OrdinalNumber>1</OrdinalNumber>
        <LegalEntityID>390315</LegalEntityID>
        <CaseLegalEntityID>128593223</CaseLegalEntityID>
        <AuthenticationTypeID>4</AuthenticationTypeID>
        <AuthenticationTypeName>מ.ר.</AuthenticationTypeName>
        <LegalEntityNumber>22396</LegalEntityNumber>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דרך ששת הימים 30 בני ברק מגדל צ'מפיון, קומות 39-40</FullAddress>
        <EmailAddress>mail@ayr.co.il</EmailAddress>
        <MotionID>0</MotionID>
        <CasePleaID>0</CasePleaID>
        <LinkedCaseID>0</LinkedCaseID>
        <PartyID>1</PartyID>
        <CasePartyCategoryID>2</CasePartyCategoryID>
        <LegalEntityAddressID>79750675</LegalEntityAddressID>
        <LegalEntityEmailAddressID>68137243</LegalEntityEmailAddressID>
        <PleaTypeID>4</PleaTypeID>
        <LawyerOfficeName>AYR-עמר רייטר ז'אן שוכטוביץ ושות'</LawyerOfficeName>
        <LawyerOfficeID>33151231</LawyerOfficeID>
        <GroupPartyAlias/>
        <IsConverted>false</IsConverted>
        <LegalEntityNameID>11299</LegalEntityNameID>
        <RepresentatedNamesOfAssistant/>
        <LegalEntityTypeID>4</LegalEntityTypeID>
        <IsVerdictExists>false</IsVerdictExists>
        <IsAsirAzir>false</IsAsirAzir>
        <IsPublicationProhibited>false</IsPublicationProhibited>
        <PublicationProhibitedFullName>רם זאן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ההתאחדות לכדורגל בישראל</FullName>
        <LastName>ההתאחדות לכדורגל בישראל</LastName>
        <PartyPropertyName/>
        <AuthenticationTypeAndNumber>עמותות 580001717</AuthenticationTypeAndNumber>
        <RepresentatedOrRepresentativesNames>עמית פינס</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269213719</CasePartyID>
        <PartyTypeID>1</PartyTypeID>
        <ActivityStatusID>1</ActivityStatusID>
        <PartyAliasID>2</PartyAliasID>
        <PartyAliasName>נתבע</PartyAliasName>
        <OrdinalNumber>1</OrdinalNumber>
        <LegalEntityID>75483805</LegalEntityID>
        <CaseLegalEntityID>128593222</CaseLegalEntityID>
        <AuthenticationTypeID>8</AuthenticationTypeID>
        <AuthenticationTypeName>עמותות</AuthenticationTypeName>
        <LegalEntityNumber>580001717</LegalEntityNumber>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דרך בן גוריון דוד 299, באיצטדיון רמת גן (שער 3) רמת גן </FullAddress>
        <MotionID>0</MotionID>
        <CasePleaID>0</CasePleaID>
        <LinkedCaseID>0</LinkedCaseID>
        <PartyID>2</PartyID>
        <CasePartyCategoryID>2</CasePartyCategoryID>
        <LegalEntityAddressID>78650135</LegalEntityAddressID>
        <PleaTypeID>4</PleaTypeID>
        <GroupPartyAlias>נתבעים</GroupPartyAlias>
        <IsConverted>false</IsConverted>
        <LegalEntityRegisteredNameID>5543641</LegalEntityRegisteredNameID>
        <RepresentatedNamesOfAssistant/>
        <LegalEntityTypeID>3</LegalEntityTypeID>
        <IsVerdictExists>false</IsVerdictExists>
        <IsAsirAzir>false</IsAsirAzir>
        <IsPublicationProhibited>false</IsPublicationProhibited>
        <PublicationProhibitedFullName>ההתאחדות לכדורגל בישראל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עמית פינס</FullName>
        <FirstName>עמית</FirstName>
        <LastName>פינס</LastName>
        <PartyPropertyName/>
        <AuthenticationTypeAndNumber>מ.ר. 14303</AuthenticationTypeAndNumber>
        <RepresentatedOrRepresentativesNames> , בית  הדין המשמעתי של ההתאחדות  לכדו, בית הדין העליון של ההתאחדות  לכדורגל</RepresentatedOrRepresentativesNames>
        <RepresentatedOrRepresentativesCount>3</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269490218</CasePartyID>
        <PartyTypeID>2</PartyTypeID>
        <ActivityStatusID>1</ActivityStatusID>
        <PartyAliasID>21</PartyAliasID>
        <PartyAliasName>בא כוח נתבעים</PartyAliasName>
        <OrdinalNumber>1</OrdinalNumber>
        <LegalEntityID>380902</LegalEntityID>
        <CaseLegalEntityID>128677548</CaseLegalEntityID>
        <AuthenticationTypeID>4</AuthenticationTypeID>
        <AuthenticationTypeName>מ.ר.</AuthenticationTypeName>
        <LegalEntityNumber>14303</LegalEntityNumber>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דרך מנחם בגין 146 תל אביב -יפו </FullAddress>
        <EmailAddress>reception6@fbclawyers.com</EmailAddress>
        <MotionID>0</MotionID>
        <CasePleaID>0</CasePleaID>
        <FatherName xml:space="preserve">        </FatherName>
        <LinkedCaseID>0</LinkedCaseID>
        <PartyID>2</PartyID>
        <CasePartyCategoryID>2</CasePartyCategoryID>
        <LegalEntityAddressID>85116782</LegalEntityAddressID>
        <LegalEntityEmailAddressID>67907834</LegalEntityEmailAddressID>
        <PleaTypeID>4</PleaTypeID>
        <LawyerOfficeName>פישר בכר חן וול אוריון ושות' - משרד עו"ד</LawyerOfficeName>
        <LawyerOfficeID>419239</LawyerOfficeID>
        <GroupPartyAlias/>
        <IsConverted>false</IsConverted>
        <LegalEntityNameID>1886</LegalEntityNameID>
        <RepresentatedNamesOfAssistant/>
        <LegalEntityTypeID>4</LegalEntityTypeID>
        <IsVerdictExists>false</IsVerdictExists>
        <IsAsirAzir>false</IsAsirAzir>
        <IsPublicationProhibited>false</IsPublicationProhibited>
        <PublicationProhibitedFullName>עמית פינס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בית הדין העליון של ההתאחדות  לכדורגל</FullName>
        <FirstName>בית הדין העליון</FirstName>
        <LastName>של ההתאחדות  לכדורגל</LastName>
        <PartyPropertyName/>
        <AuthenticationTypeAndNumber>ת"ז </AuthenticationTypeAndNumber>
        <RepresentatedOrRepresentativesNames>עמית פינס</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269213721</CasePartyID>
        <PartyTypeID>1</PartyTypeID>
        <ActivityStatusID>1</ActivityStatusID>
        <PartyAliasID>2</PartyAliasID>
        <PartyAliasName>נתבע</PartyAliasName>
        <OrdinalNumber>2</OrdinalNumber>
        <LegalEntityID>81859733</LegalEntityID>
        <CaseLegalEntityID>128593224</CaseLegalEntityID>
        <AuthenticationTypeID>1</AuthenticationTypeID>
        <AuthenticationTypeName>ת"ז</AuthenticationTypeName>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אבא הלל 299 רמת גן האצטדיון הלאומי</FullAddress>
        <MotionID>0</MotionID>
        <CasePleaID>0</CasePleaID>
        <LinkedCaseID>0</LinkedCaseID>
        <PartyID>2</PartyID>
        <CasePartyCategoryID>2</CasePartyCategoryID>
        <LegalEntityAddressID>89214524</LegalEntityAddressID>
        <PleaTypeID>4</PleaTypeID>
        <GroupPartyAlias>נתבעים</GroupPartyAlias>
        <IsConverted>false</IsConverted>
        <LegalEntityNameID>96460060</LegalEntityNameID>
        <RepresentatedNamesOfAssistant/>
        <LegalEntityTypeID>1</LegalEntityTypeID>
        <IsVerdictExists>false</IsVerdictExists>
        <IsAsirAzir>false</IsAsirAzir>
        <IsPublicationProhibited>false</IsPublicationProhibited>
        <PublicationProhibitedFullName>בית הדין העליון של ההתאחדות  לכדורגל</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בית  הדין המשמעתי של ההתאחדות  לכדו</FullName>
        <FirstName>בית  הדין</FirstName>
        <LastName>המשמעתי של ההתאחדות  לכדו</LastName>
        <PartyPropertyName/>
        <AuthenticationTypeAndNumber>ת"ז </AuthenticationTypeAndNumber>
        <RepresentatedOrRepresentativesNames>עמית פינס</RepresentatedOrRepresentativesNames>
        <RepresentatedOrRepresentativesCount>1</RepresentatedOrRepresentativesCount>
        <InvitedBy/>
        <CaseID>81165548</CaseID>
        <CaseJudicialPersonPresentationDS>
          <CaseJudicalPersonActive>
            <CaseID>81165548</CaseID>
            <JudicialPersonID>012356945@GOV.IL</JudicialPersonID>
            <JudicialPersonTypeID>1</JudicialPersonTypeID>
            <JudicialTypeID>1</JudicialTypeID>
            <IsChairman>false</IsChairman>
            <TreatmentStartDate>2024-04-17T14:13:46.577+03:00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269214866</CasePartyID>
        <PartyTypeID>1</PartyTypeID>
        <ActivityStatusID>1</ActivityStatusID>
        <PartyAliasID>2</PartyAliasID>
        <PartyAliasName>נתבע</PartyAliasName>
        <OrdinalNumber>3</OrdinalNumber>
        <LegalEntityID>81859768</LegalEntityID>
        <CaseLegalEntityID>128593519</CaseLegalEntityID>
        <AuthenticationTypeID>1</AuthenticationTypeID>
        <AuthenticationTypeName>ת"ז</AuthenticationTypeName>
        <IsMainPartyType>true</IsMainPartyType>
        <CaseDisplayIdentifier>41995-04-24</CaseDisplayIdentifier>
        <CaseTypeID>1</CaseTypeID>
        <CaseTypeName>תיק אזרחי בסדר דין רגיל (ת"א)</CaseTypeName>
        <CaseName>קשר ספורט  בע"מ נ' ההתאחדות לכדורגל בישראל ואח'</CaseName>
        <FullAddress>אבא  הלל 299 רמת גן האצטדיון  הלאומי</FullAddress>
        <MotionID>0</MotionID>
        <CasePleaID>0</CasePleaID>
        <LinkedCaseID>0</LinkedCaseID>
        <PartyID>2</PartyID>
        <CasePartyCategoryID>2</CasePartyCategoryID>
        <LegalEntityAddressID>89214634</LegalEntityAddressID>
        <PleaTypeID>4</PleaTypeID>
        <GroupPartyAlias>נתבעים</GroupPartyAlias>
        <IsConverted>false</IsConverted>
        <LegalEntityNameID>96460171</LegalEntityNameID>
        <RepresentatedNamesOfAssistant/>
        <LegalEntityTypeID>1</LegalEntityTypeID>
        <IsVerdictExists>false</IsVerdictExists>
        <IsAsirAzir>false</IsAsirAzir>
        <IsPublicationProhibited>false</IsPublicationProhibited>
        <PublicationProhibitedFullName>בית  הדין המשמעתי של ההתאחדות  לכדו</PublicationProhibitedFullName>
      </CaseParties>
    </CasePartiesSelectionDS>
    <CaseName>קשר ספורט  בע"מ נ' ההתאחדות לכדורגל בישראל ואח'</CaseName>
    <CaseDisplayIdentifier>41995-04-24</CaseDisplayIdentifier>
    <CaseInterestID>38</CaseInterestID>
    <CaseTypeShortName>ת"א</CaseTypeShortName>
  </dt_DecisionCase>
  <dt_DecisionJudgePanel>
    <JudgeID>012356945@GOV.IL</JudgeID>
    <DisplayName>יונה אטדגי</DisplayName>
    <RoleName>שופט</RoleName>
    <UserTitleName>שופט</UserTitleName>
  </dt_DecisionJudgePanel>
  <dt_LegalEntityDetails>
    <PartyID>1</PartyID>
    <PartyTypeID>1</PartyTypeID>
    <DecisionID>0</DecisionID>
    <StreetName>קרית ספר 4</StreetName>
    <ZipCode>34676</ZipCode>
    <CityName>חיפה</CityName>
    <FullName> קשר ספורט  בע"מ</FullName>
    <IsPublicationProhibited>false</IsPublicationProhibited>
  </dt_LegalEntityDetails>
  <dt_LegalEntityDetails>
    <Phone>03-6171500</Phone>
    <PartyID>2</PartyID>
    <PartyTypeID>1</PartyTypeID>
    <DecisionID>0</DecisionID>
    <StreetName>דרך בן גוריון דוד 299, באיצטדיון רמת גן (שער 3)</StreetName>
    <ZipCode>52594</ZipCode>
    <CityName>רמת גן</CityName>
    <FullName> ההתאחדות לכדורגל בישראל</FullName>
    <Email>RanCN@football.org.il</Email>
    <IsPublicationProhibited>false</IsPublicationProhibited>
  </dt_LegalEntityDetails>
  <dt_LegalEntityDetails>
    <Fax>03-6019602</Fax>
    <Phone>03-6019601</Phone>
    <AddressDesc>מגדל צ'מפיון, קומות 39-40</AddressDesc>
    <PartyID>1</PartyID>
    <PartyTypeID>2</PartyTypeID>
    <DecisionID>0</DecisionID>
    <StreetName>דרך ששת הימים 30</StreetName>
    <ZipCode>5120261</ZipCode>
    <CityName>בני ברק</CityName>
    <FullName>רם זאן</FullName>
    <Email>mail@ayr.co.il</Email>
    <IsPublicationProhibited>false</IsPublicationProhibited>
  </dt_LegalEntityDetails>
  <dt_LegalEntityDetails>
    <Fax>03-6091116</Fax>
    <Phone>03-6944111</Phone>
    <AddressDesc/>
    <PartyID>2</PartyID>
    <PartyTypeID>2</PartyTypeID>
    <DecisionID>0</DecisionID>
    <StreetName>דרך מנחם בגין 146</StreetName>
    <ZipCode>6492103</ZipCode>
    <CityName>תל אביב -יפו</CityName>
    <FullName>עמית פינס</FullName>
    <Email>reception6@fbclawyers.com</Email>
    <IsPublicationProhibited>false</IsPublicationProhibited>
  </dt_LegalEntityDetails>
  <dt_LegalEntityDetails>
    <AddressDesc>האצטדיון הלאומי</AddressDesc>
    <PartyID>2</PartyID>
    <PartyTypeID>1</PartyTypeID>
    <DecisionID>0</DecisionID>
    <StreetName>אבא הלל 299</StreetName>
    <ZipCode>525407</ZipCode>
    <CityName>רמת גן</CityName>
    <FullName>בית הדין העליון של ההתאחדות  לכדורגל</FullName>
    <IsPublicationProhibited>false</IsPublicationProhibited>
  </dt_LegalEntityDetails>
  <dt_LegalEntityDetails>
    <AddressDesc>האצטדיון  הלאומי </AddressDesc>
    <PartyID>2</PartyID>
    <PartyTypeID>1</PartyTypeID>
    <DecisionID>0</DecisionID>
    <StreetName>אבא  הלל 299</StreetName>
    <ZipCode>525407</ZipCode>
    <CityName>רמת גן</CityName>
    <FullName>בית  הדין  המשמעתי של ההתאחדות  לכדו</FullName>
    <IsPublicationProhibited>false</IsPublicationProhibited>
  </dt_LegalEntityDetails>
  <dt_CaseJudicalPersonActive>
    <CaseJudicalPerson>שופט יונה אטדגי</CaseJudicalPerson>
  </dt_CaseJudicalPersonActive>
  <dt_Sitting/>
</DecisionTemplateDS>
</file>

<file path=customXml/itemProps1.xml><?xml version="1.0" encoding="utf-8"?>
<ds:datastoreItem xmlns:ds="http://schemas.openxmlformats.org/officeDocument/2006/customXml" ds:itemID="{C0A39E98-FC99-40C6-B976-3A2AFE8EB3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3163</Words>
  <Characters>15816</Characters>
  <Application>Microsoft Office Word</Application>
  <DocSecurity>0</DocSecurity>
  <Lines>131</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2024-05-20T07:25:00Z</dcterms:created>
  <dcterms:modified xsi:type="dcterms:W3CDTF">2024-05-20T07:25:00Z</dcterms:modified>
</cp:coreProperties>
</file>